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1D6533">
        <w:rPr>
          <w:rFonts w:ascii="Times New Roman" w:eastAsia="Times New Roman" w:hAnsi="Times New Roman" w:cs="Times New Roman"/>
          <w:b/>
          <w:bCs/>
          <w:sz w:val="24"/>
          <w:szCs w:val="24"/>
          <w:lang w:val="pt-PT"/>
        </w:rPr>
        <w:t>11/2023</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1D6533">
        <w:rPr>
          <w:rFonts w:ascii="Times New Roman" w:eastAsia="Times New Roman" w:hAnsi="Times New Roman" w:cs="Times New Roman"/>
          <w:b/>
          <w:bCs/>
          <w:sz w:val="24"/>
          <w:szCs w:val="24"/>
          <w:lang w:val="pt-PT"/>
        </w:rPr>
        <w:t>11/2023</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DATA DA SESSÃO: </w:t>
      </w:r>
      <w:r w:rsidR="001D6533">
        <w:rPr>
          <w:rFonts w:ascii="Times New Roman" w:hAnsi="Times New Roman" w:cs="Times New Roman"/>
          <w:b/>
          <w:sz w:val="24"/>
          <w:szCs w:val="24"/>
        </w:rPr>
        <w:t>18</w:t>
      </w:r>
      <w:r w:rsidRPr="00A02269">
        <w:rPr>
          <w:rFonts w:ascii="Times New Roman" w:hAnsi="Times New Roman" w:cs="Times New Roman"/>
          <w:b/>
          <w:sz w:val="24"/>
          <w:szCs w:val="24"/>
        </w:rPr>
        <w:t>/</w:t>
      </w:r>
      <w:r w:rsidR="00DE2698" w:rsidRPr="00A02269">
        <w:rPr>
          <w:rFonts w:ascii="Times New Roman" w:hAnsi="Times New Roman" w:cs="Times New Roman"/>
          <w:b/>
          <w:sz w:val="24"/>
          <w:szCs w:val="24"/>
        </w:rPr>
        <w:t>04</w:t>
      </w:r>
      <w:r w:rsidR="00487AEA"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RECEBIMENTO DAS PROPOSTAS: Das </w:t>
      </w:r>
      <w:r w:rsidR="000E61BC" w:rsidRPr="00A02269">
        <w:rPr>
          <w:rFonts w:ascii="Times New Roman" w:hAnsi="Times New Roman" w:cs="Times New Roman"/>
          <w:b/>
          <w:sz w:val="24"/>
          <w:szCs w:val="24"/>
        </w:rPr>
        <w:t>13</w:t>
      </w:r>
      <w:r w:rsidRPr="00A02269">
        <w:rPr>
          <w:rFonts w:ascii="Times New Roman" w:hAnsi="Times New Roman" w:cs="Times New Roman"/>
          <w:b/>
          <w:sz w:val="24"/>
          <w:szCs w:val="24"/>
        </w:rPr>
        <w:t>h</w:t>
      </w:r>
      <w:r w:rsidR="000E61BC" w:rsidRPr="00A02269">
        <w:rPr>
          <w:rFonts w:ascii="Times New Roman" w:hAnsi="Times New Roman" w:cs="Times New Roman"/>
          <w:b/>
          <w:sz w:val="24"/>
          <w:szCs w:val="24"/>
        </w:rPr>
        <w:t>30min</w:t>
      </w:r>
      <w:r w:rsidRPr="00A02269">
        <w:rPr>
          <w:rFonts w:ascii="Times New Roman" w:hAnsi="Times New Roman" w:cs="Times New Roman"/>
          <w:b/>
          <w:sz w:val="24"/>
          <w:szCs w:val="24"/>
        </w:rPr>
        <w:t xml:space="preserve"> do dia</w:t>
      </w:r>
      <w:r w:rsidR="000E61BC" w:rsidRPr="00A02269">
        <w:rPr>
          <w:rFonts w:ascii="Times New Roman" w:hAnsi="Times New Roman" w:cs="Times New Roman"/>
          <w:b/>
          <w:sz w:val="24"/>
          <w:szCs w:val="24"/>
        </w:rPr>
        <w:t xml:space="preserve"> </w:t>
      </w:r>
      <w:r w:rsidR="001D6533">
        <w:rPr>
          <w:rFonts w:ascii="Times New Roman" w:hAnsi="Times New Roman" w:cs="Times New Roman"/>
          <w:b/>
          <w:sz w:val="24"/>
          <w:szCs w:val="24"/>
        </w:rPr>
        <w:t>30</w:t>
      </w:r>
      <w:r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03</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 xml:space="preserve"> </w:t>
      </w:r>
      <w:r w:rsidR="000E61BC" w:rsidRPr="00A02269">
        <w:rPr>
          <w:rFonts w:ascii="Times New Roman" w:hAnsi="Times New Roman" w:cs="Times New Roman"/>
          <w:b/>
          <w:sz w:val="24"/>
          <w:szCs w:val="24"/>
        </w:rPr>
        <w:t xml:space="preserve">até as </w:t>
      </w:r>
      <w:r w:rsidR="002E5C34" w:rsidRPr="00A02269">
        <w:rPr>
          <w:rFonts w:ascii="Times New Roman" w:hAnsi="Times New Roman" w:cs="Times New Roman"/>
          <w:b/>
          <w:sz w:val="24"/>
          <w:szCs w:val="24"/>
        </w:rPr>
        <w:t>07</w:t>
      </w:r>
      <w:r w:rsidR="00B76D33" w:rsidRPr="00A02269">
        <w:rPr>
          <w:rFonts w:ascii="Times New Roman" w:hAnsi="Times New Roman" w:cs="Times New Roman"/>
          <w:b/>
          <w:sz w:val="24"/>
          <w:szCs w:val="24"/>
        </w:rPr>
        <w:t>h59</w:t>
      </w:r>
      <w:r w:rsidR="000E61BC" w:rsidRPr="00A02269">
        <w:rPr>
          <w:rFonts w:ascii="Times New Roman" w:hAnsi="Times New Roman" w:cs="Times New Roman"/>
          <w:b/>
          <w:sz w:val="24"/>
          <w:szCs w:val="24"/>
        </w:rPr>
        <w:t>min</w:t>
      </w:r>
      <w:r w:rsidRPr="00A02269">
        <w:rPr>
          <w:rFonts w:ascii="Times New Roman" w:hAnsi="Times New Roman" w:cs="Times New Roman"/>
          <w:b/>
          <w:sz w:val="24"/>
          <w:szCs w:val="24"/>
        </w:rPr>
        <w:t xml:space="preserve"> do dia </w:t>
      </w:r>
      <w:r w:rsidR="001D6533">
        <w:rPr>
          <w:rFonts w:ascii="Times New Roman" w:hAnsi="Times New Roman" w:cs="Times New Roman"/>
          <w:b/>
          <w:sz w:val="24"/>
          <w:szCs w:val="24"/>
        </w:rPr>
        <w:t>18</w:t>
      </w:r>
      <w:r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04</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w:t>
      </w:r>
    </w:p>
    <w:p w:rsidR="005378D1" w:rsidRPr="00A02269" w:rsidRDefault="00B76D33"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ABERTURA DAS PROPOSTAS: À</w:t>
      </w:r>
      <w:r w:rsidR="005378D1" w:rsidRPr="00A02269">
        <w:rPr>
          <w:rFonts w:ascii="Times New Roman" w:hAnsi="Times New Roman" w:cs="Times New Roman"/>
          <w:b/>
          <w:sz w:val="24"/>
          <w:szCs w:val="24"/>
        </w:rPr>
        <w:t xml:space="preserve">s </w:t>
      </w:r>
      <w:r w:rsidRPr="00A02269">
        <w:rPr>
          <w:rFonts w:ascii="Times New Roman" w:hAnsi="Times New Roman" w:cs="Times New Roman"/>
          <w:b/>
          <w:sz w:val="24"/>
          <w:szCs w:val="24"/>
        </w:rPr>
        <w:t>0</w:t>
      </w:r>
      <w:r w:rsidR="002E5C34" w:rsidRPr="00A02269">
        <w:rPr>
          <w:rFonts w:ascii="Times New Roman" w:hAnsi="Times New Roman" w:cs="Times New Roman"/>
          <w:b/>
          <w:sz w:val="24"/>
          <w:szCs w:val="24"/>
        </w:rPr>
        <w:t>8</w:t>
      </w:r>
      <w:r w:rsidR="005378D1" w:rsidRPr="00A02269">
        <w:rPr>
          <w:rFonts w:ascii="Times New Roman" w:hAnsi="Times New Roman" w:cs="Times New Roman"/>
          <w:b/>
          <w:sz w:val="24"/>
          <w:szCs w:val="24"/>
        </w:rPr>
        <w:t>h</w:t>
      </w:r>
      <w:r w:rsidR="000E61BC" w:rsidRPr="00A02269">
        <w:rPr>
          <w:rFonts w:ascii="Times New Roman" w:hAnsi="Times New Roman" w:cs="Times New Roman"/>
          <w:b/>
          <w:sz w:val="24"/>
          <w:szCs w:val="24"/>
        </w:rPr>
        <w:t>0</w:t>
      </w:r>
      <w:r w:rsidR="005378D1" w:rsidRPr="00A02269">
        <w:rPr>
          <w:rFonts w:ascii="Times New Roman" w:hAnsi="Times New Roman" w:cs="Times New Roman"/>
          <w:b/>
          <w:sz w:val="24"/>
          <w:szCs w:val="24"/>
        </w:rPr>
        <w:t>0min do dia</w:t>
      </w:r>
      <w:r w:rsidRPr="00A02269">
        <w:rPr>
          <w:rFonts w:ascii="Times New Roman" w:hAnsi="Times New Roman" w:cs="Times New Roman"/>
          <w:b/>
          <w:sz w:val="24"/>
          <w:szCs w:val="24"/>
        </w:rPr>
        <w:t xml:space="preserve"> </w:t>
      </w:r>
      <w:r w:rsidR="001D6533">
        <w:rPr>
          <w:rFonts w:ascii="Times New Roman" w:hAnsi="Times New Roman" w:cs="Times New Roman"/>
          <w:b/>
          <w:sz w:val="24"/>
          <w:szCs w:val="24"/>
        </w:rPr>
        <w:t>18</w:t>
      </w:r>
      <w:r w:rsidR="005378D1"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04</w:t>
      </w:r>
      <w:r w:rsidR="005378D1"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005378D1" w:rsidRPr="00A02269">
        <w:rPr>
          <w:rFonts w:ascii="Times New Roman" w:hAnsi="Times New Roman" w:cs="Times New Roman"/>
          <w:b/>
          <w:sz w:val="24"/>
          <w:szCs w:val="24"/>
        </w:rPr>
        <w:t>.</w:t>
      </w:r>
    </w:p>
    <w:p w:rsidR="005378D1" w:rsidRPr="00A02269" w:rsidRDefault="000E61BC"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ABERTURA DA</w:t>
      </w:r>
      <w:r w:rsidR="005378D1" w:rsidRPr="00A02269">
        <w:rPr>
          <w:rFonts w:ascii="Times New Roman" w:hAnsi="Times New Roman" w:cs="Times New Roman"/>
          <w:b/>
          <w:sz w:val="24"/>
          <w:szCs w:val="24"/>
        </w:rPr>
        <w:t xml:space="preserve"> SESSÃO DA DISPUTA DE PREÇOS: </w:t>
      </w:r>
      <w:r w:rsidR="00B76D33" w:rsidRPr="00A02269">
        <w:rPr>
          <w:rFonts w:ascii="Times New Roman" w:hAnsi="Times New Roman" w:cs="Times New Roman"/>
          <w:b/>
          <w:sz w:val="24"/>
          <w:szCs w:val="24"/>
        </w:rPr>
        <w:t>0</w:t>
      </w:r>
      <w:r w:rsidR="002E5C34" w:rsidRPr="00A02269">
        <w:rPr>
          <w:rFonts w:ascii="Times New Roman" w:hAnsi="Times New Roman" w:cs="Times New Roman"/>
          <w:b/>
          <w:sz w:val="24"/>
          <w:szCs w:val="24"/>
        </w:rPr>
        <w:t>8</w:t>
      </w:r>
      <w:r w:rsidRPr="00A02269">
        <w:rPr>
          <w:rFonts w:ascii="Times New Roman" w:hAnsi="Times New Roman" w:cs="Times New Roman"/>
          <w:b/>
          <w:sz w:val="24"/>
          <w:szCs w:val="24"/>
        </w:rPr>
        <w:t>h0</w:t>
      </w:r>
      <w:r w:rsidR="00A02269" w:rsidRPr="00A02269">
        <w:rPr>
          <w:rFonts w:ascii="Times New Roman" w:hAnsi="Times New Roman" w:cs="Times New Roman"/>
          <w:b/>
          <w:sz w:val="24"/>
          <w:szCs w:val="24"/>
        </w:rPr>
        <w:t>5</w:t>
      </w:r>
      <w:r w:rsidR="005378D1" w:rsidRPr="00A02269">
        <w:rPr>
          <w:rFonts w:ascii="Times New Roman" w:hAnsi="Times New Roman" w:cs="Times New Roman"/>
          <w:b/>
          <w:sz w:val="24"/>
          <w:szCs w:val="24"/>
        </w:rPr>
        <w:t>min do</w:t>
      </w:r>
      <w:r w:rsidRPr="00A02269">
        <w:rPr>
          <w:rFonts w:ascii="Times New Roman" w:hAnsi="Times New Roman" w:cs="Times New Roman"/>
          <w:b/>
          <w:sz w:val="24"/>
          <w:szCs w:val="24"/>
        </w:rPr>
        <w:t xml:space="preserve"> dia </w:t>
      </w:r>
      <w:r w:rsidR="001D6533">
        <w:rPr>
          <w:rFonts w:ascii="Times New Roman" w:hAnsi="Times New Roman" w:cs="Times New Roman"/>
          <w:b/>
          <w:sz w:val="24"/>
          <w:szCs w:val="24"/>
        </w:rPr>
        <w:t>18</w:t>
      </w:r>
      <w:r w:rsidR="005378D1"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4</w:t>
      </w:r>
      <w:r w:rsidR="005378D1"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005378D1" w:rsidRPr="00A02269">
        <w:rPr>
          <w:rFonts w:ascii="Times New Roman" w:hAnsi="Times New Roman" w:cs="Times New Roman"/>
          <w:b/>
          <w:sz w:val="24"/>
          <w:szCs w:val="24"/>
        </w:rPr>
        <w:t>.</w:t>
      </w:r>
    </w:p>
    <w:p w:rsidR="005378D1" w:rsidRPr="00A02269" w:rsidRDefault="00FF52C5"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REFERÊNCIA DE TEMPO: H</w:t>
      </w:r>
      <w:r w:rsidR="005378D1" w:rsidRPr="00A02269">
        <w:rPr>
          <w:rFonts w:ascii="Times New Roman" w:hAnsi="Times New Roman" w:cs="Times New Roman"/>
          <w:b/>
          <w:sz w:val="24"/>
          <w:szCs w:val="24"/>
        </w:rPr>
        <w:t>orário de Brasília (DF).</w:t>
      </w: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As propostas serão encaminhadas exclusivamente por meio do sistema eletrônico até ás </w:t>
      </w:r>
      <w:r w:rsidR="00B76D33"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7</w:t>
      </w:r>
      <w:r w:rsidR="00B76D33" w:rsidRPr="00A02269">
        <w:rPr>
          <w:rFonts w:ascii="Times New Roman" w:hAnsi="Times New Roman" w:cs="Times New Roman"/>
          <w:b/>
          <w:sz w:val="24"/>
          <w:szCs w:val="24"/>
        </w:rPr>
        <w:t>h59</w:t>
      </w:r>
      <w:r w:rsidR="000E61BC" w:rsidRPr="00A02269">
        <w:rPr>
          <w:rFonts w:ascii="Times New Roman" w:hAnsi="Times New Roman" w:cs="Times New Roman"/>
          <w:b/>
          <w:sz w:val="24"/>
          <w:szCs w:val="24"/>
        </w:rPr>
        <w:t xml:space="preserve">min do dia </w:t>
      </w:r>
      <w:r w:rsidR="001D6533">
        <w:rPr>
          <w:rFonts w:ascii="Times New Roman" w:hAnsi="Times New Roman" w:cs="Times New Roman"/>
          <w:b/>
          <w:sz w:val="24"/>
          <w:szCs w:val="24"/>
        </w:rPr>
        <w:t>18</w:t>
      </w:r>
      <w:r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4</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BD508F" w:rsidRPr="00FB2BB2">
        <w:rPr>
          <w:rFonts w:ascii="Times New Roman" w:hAnsi="Times New Roman" w:cs="Times New Roman"/>
          <w:b/>
          <w:sz w:val="24"/>
          <w:szCs w:val="24"/>
        </w:rPr>
        <w:t xml:space="preserve">AQUISIÇÃO DE </w:t>
      </w:r>
      <w:r w:rsidR="001D6533">
        <w:rPr>
          <w:rFonts w:ascii="Times New Roman" w:hAnsi="Times New Roman" w:cs="Times New Roman"/>
          <w:b/>
          <w:sz w:val="24"/>
          <w:szCs w:val="24"/>
        </w:rPr>
        <w:t>TUBOS DE CONCRETO</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C65EAC" w:rsidRPr="00C65EAC" w:rsidRDefault="001D6533" w:rsidP="00C65EA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C65EAC" w:rsidRPr="00C65EAC">
        <w:rPr>
          <w:rFonts w:ascii="Times New Roman" w:hAnsi="Times New Roman" w:cs="Times New Roman"/>
          <w:sz w:val="24"/>
          <w:szCs w:val="24"/>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6823F6">
        <w:rPr>
          <w:rFonts w:ascii="Times New Roman" w:hAnsi="Times New Roman" w:cs="Times New Roman"/>
          <w:b/>
          <w:sz w:val="24"/>
          <w:szCs w:val="24"/>
        </w:rPr>
        <w:t>2. DA ENTREGA</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823F6">
        <w:rPr>
          <w:rFonts w:ascii="Times New Roman" w:hAnsi="Times New Roman" w:cs="Times New Roman"/>
          <w:sz w:val="24"/>
          <w:szCs w:val="24"/>
        </w:rPr>
        <w:t xml:space="preserve"> O recebimento dos materiais deverá ser efetuado com objetivo de verificar sua conformidade com as especificações constantes neste Edital e seus Anexos.</w:t>
      </w:r>
    </w:p>
    <w:p w:rsidR="006823F6" w:rsidRPr="00E95124" w:rsidRDefault="006823F6" w:rsidP="006823F6">
      <w:pPr>
        <w:tabs>
          <w:tab w:val="left" w:pos="279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2</w:t>
      </w:r>
      <w:r w:rsidRPr="006823F6">
        <w:rPr>
          <w:rFonts w:ascii="Times New Roman" w:hAnsi="Times New Roman" w:cs="Times New Roman"/>
          <w:sz w:val="24"/>
          <w:szCs w:val="24"/>
        </w:rPr>
        <w:t xml:space="preserve">.2 </w:t>
      </w:r>
      <w:r w:rsidRPr="00E95124">
        <w:rPr>
          <w:rFonts w:ascii="Times New Roman" w:hAnsi="Times New Roman" w:cs="Times New Roman"/>
          <w:b/>
          <w:sz w:val="24"/>
          <w:szCs w:val="24"/>
          <w:u w:val="single"/>
        </w:rPr>
        <w:t xml:space="preserve">O prazo de entrega dos produtos não poderá ser superior a </w:t>
      </w:r>
      <w:r w:rsidR="00E95124" w:rsidRPr="00E95124">
        <w:rPr>
          <w:rFonts w:ascii="Times New Roman" w:hAnsi="Times New Roman" w:cs="Times New Roman"/>
          <w:b/>
          <w:sz w:val="24"/>
          <w:szCs w:val="24"/>
          <w:u w:val="single"/>
        </w:rPr>
        <w:t>15</w:t>
      </w:r>
      <w:r w:rsidRPr="00E95124">
        <w:rPr>
          <w:rFonts w:ascii="Times New Roman" w:hAnsi="Times New Roman" w:cs="Times New Roman"/>
          <w:b/>
          <w:sz w:val="24"/>
          <w:szCs w:val="24"/>
          <w:u w:val="single"/>
        </w:rPr>
        <w:t xml:space="preserve"> (</w:t>
      </w:r>
      <w:r w:rsidR="00E95124" w:rsidRPr="00E95124">
        <w:rPr>
          <w:rFonts w:ascii="Times New Roman" w:hAnsi="Times New Roman" w:cs="Times New Roman"/>
          <w:b/>
          <w:sz w:val="24"/>
          <w:szCs w:val="24"/>
          <w:u w:val="single"/>
        </w:rPr>
        <w:t>quinze</w:t>
      </w:r>
      <w:r w:rsidRPr="00E95124">
        <w:rPr>
          <w:rFonts w:ascii="Times New Roman" w:hAnsi="Times New Roman" w:cs="Times New Roman"/>
          <w:b/>
          <w:sz w:val="24"/>
          <w:szCs w:val="24"/>
          <w:u w:val="single"/>
        </w:rPr>
        <w:t>) dias</w:t>
      </w:r>
      <w:r w:rsidR="00E95124">
        <w:rPr>
          <w:rFonts w:ascii="Times New Roman" w:hAnsi="Times New Roman" w:cs="Times New Roman"/>
          <w:b/>
          <w:sz w:val="24"/>
          <w:szCs w:val="24"/>
          <w:u w:val="single"/>
        </w:rPr>
        <w:t xml:space="preserve"> corridos</w:t>
      </w:r>
      <w:r w:rsidRPr="00E95124">
        <w:rPr>
          <w:rFonts w:ascii="Times New Roman" w:hAnsi="Times New Roman" w:cs="Times New Roman"/>
          <w:b/>
          <w:sz w:val="24"/>
          <w:szCs w:val="24"/>
          <w:u w:val="single"/>
        </w:rPr>
        <w:t xml:space="preserve"> contados a partir do recebimento da nota de empenho.</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823F6">
        <w:rPr>
          <w:rFonts w:ascii="Times New Roman" w:hAnsi="Times New Roman" w:cs="Times New Roman"/>
          <w:sz w:val="24"/>
          <w:szCs w:val="24"/>
        </w:rPr>
        <w:t xml:space="preserve"> Os produtos deverão ser entregues na Secretaria Municipal de Obras, ou em outro local a ser definido pelo Secretário (a) (Titular da pasta) da Secretaria solicitante, com despesas de frete e descarregamento por conta da(s) empresa(s) vencedora(s). </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6823F6">
        <w:rPr>
          <w:rFonts w:ascii="Times New Roman" w:hAnsi="Times New Roman" w:cs="Times New Roman"/>
          <w:sz w:val="24"/>
          <w:szCs w:val="24"/>
        </w:rPr>
        <w:t xml:space="preserve"> A entrega dar-se-á de forma integral, de acordo com a solicitante, que informará, inclusive, o local do descarregamento, de acordo com o item anterior. </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6533">
        <w:rPr>
          <w:rFonts w:ascii="Times New Roman" w:hAnsi="Times New Roman" w:cs="Times New Roman"/>
          <w:sz w:val="24"/>
          <w:szCs w:val="24"/>
        </w:rPr>
        <w:t>5</w:t>
      </w:r>
      <w:r w:rsidRPr="006823F6">
        <w:rPr>
          <w:rFonts w:ascii="Times New Roman" w:hAnsi="Times New Roman" w:cs="Times New Roman"/>
          <w:sz w:val="24"/>
          <w:szCs w:val="24"/>
        </w:rPr>
        <w:t xml:space="preserve"> Todos os materiais entregues deverão ser acompanhados de nota fiscal dos produtos com o nome e caracterização clara e precisa. Deverá conter também o número da Nota de Empenho firmada com o MUNICÍPIO.</w:t>
      </w:r>
    </w:p>
    <w:p w:rsidR="006823F6" w:rsidRPr="006823F6" w:rsidRDefault="001D6533"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6823F6" w:rsidRPr="006823F6">
        <w:rPr>
          <w:rFonts w:ascii="Times New Roman" w:hAnsi="Times New Roman" w:cs="Times New Roman"/>
          <w:sz w:val="24"/>
          <w:szCs w:val="24"/>
        </w:rPr>
        <w:t xml:space="preserve"> A Administração rejeitará o fornecimento em desacordo com as especificações constantes deste Edital. </w:t>
      </w:r>
    </w:p>
    <w:p w:rsidR="00DA4C2E" w:rsidRDefault="001D6533"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6823F6" w:rsidRPr="006823F6">
        <w:rPr>
          <w:rFonts w:ascii="Times New Roman" w:hAnsi="Times New Roman" w:cs="Times New Roman"/>
          <w:sz w:val="24"/>
          <w:szCs w:val="24"/>
        </w:rPr>
        <w:t xml:space="preserve"> 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6823F6" w:rsidRDefault="006823F6" w:rsidP="006823F6">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825DFC" w:rsidRPr="00F832BB" w:rsidRDefault="00825DFC"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w:t>
      </w:r>
      <w:r w:rsidRPr="00F832BB">
        <w:rPr>
          <w:rFonts w:ascii="Times New Roman" w:hAnsi="Times New Roman" w:cs="Times New Roman"/>
          <w:sz w:val="24"/>
          <w:szCs w:val="24"/>
        </w:rPr>
        <w:lastRenderedPageBreak/>
        <w:t>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lastRenderedPageBreak/>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destacam-se os que contenham as características do material ofertado, tais como marca, modelo, tipo, fabricante e procedência, além de outras informações pertinentes, a exemplo de catálogos, folhetos ou propostas, encaminhados por </w:t>
      </w:r>
      <w:r w:rsidR="00F832BB" w:rsidRPr="00F832BB">
        <w:rPr>
          <w:rFonts w:ascii="Times New Roman" w:hAnsi="Times New Roman" w:cs="Times New Roman"/>
          <w:sz w:val="24"/>
          <w:szCs w:val="24"/>
        </w:rPr>
        <w:lastRenderedPageBreak/>
        <w:t>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xml:space="preserve">, relativo à sede da licitante, mediante a apresentação de Certidão Conjunta de Débitos Relativos a Tributos Federais e </w:t>
      </w:r>
      <w:r w:rsidR="00F832BB" w:rsidRPr="00F832BB">
        <w:rPr>
          <w:rFonts w:ascii="Times New Roman" w:hAnsi="Times New Roman" w:cs="Times New Roman"/>
          <w:sz w:val="24"/>
          <w:szCs w:val="24"/>
        </w:rPr>
        <w:lastRenderedPageBreak/>
        <w:t>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Default="0007788A" w:rsidP="00487AEA">
      <w:pPr>
        <w:tabs>
          <w:tab w:val="left" w:pos="2790"/>
        </w:tabs>
        <w:spacing w:after="0" w:line="240" w:lineRule="auto"/>
        <w:ind w:left="2268" w:hanging="708"/>
        <w:jc w:val="both"/>
        <w:rPr>
          <w:rFonts w:ascii="Times New Roman" w:hAnsi="Times New Roman" w:cs="Times New Roman"/>
          <w:i/>
          <w:sz w:val="24"/>
          <w:szCs w:val="24"/>
        </w:rPr>
      </w:pPr>
      <w:r>
        <w:rPr>
          <w:rFonts w:ascii="Times New Roman" w:hAnsi="Times New Roman" w:cs="Times New Roman"/>
          <w:sz w:val="24"/>
          <w:szCs w:val="24"/>
        </w:rPr>
        <w:tab/>
      </w:r>
      <w:r w:rsidR="002E0541" w:rsidRPr="00487AEA">
        <w:rPr>
          <w:rFonts w:ascii="Times New Roman" w:hAnsi="Times New Roman" w:cs="Times New Roman"/>
          <w:i/>
          <w:sz w:val="24"/>
          <w:szCs w:val="24"/>
        </w:rPr>
        <w:t xml:space="preserve">OBS. 1: </w:t>
      </w:r>
      <w:r w:rsidR="00F832BB" w:rsidRPr="00487AEA">
        <w:rPr>
          <w:rFonts w:ascii="Times New Roman" w:hAnsi="Times New Roman" w:cs="Times New Roman"/>
          <w:i/>
          <w:sz w:val="24"/>
          <w:szCs w:val="24"/>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F832BB" w:rsidRPr="00487AEA" w:rsidRDefault="0007788A" w:rsidP="00487AEA">
      <w:pPr>
        <w:tabs>
          <w:tab w:val="left" w:pos="2790"/>
        </w:tabs>
        <w:spacing w:after="0" w:line="240" w:lineRule="auto"/>
        <w:ind w:left="2268" w:hanging="708"/>
        <w:jc w:val="both"/>
        <w:rPr>
          <w:rFonts w:ascii="Times New Roman" w:hAnsi="Times New Roman" w:cs="Times New Roman"/>
          <w:i/>
          <w:sz w:val="24"/>
          <w:szCs w:val="24"/>
        </w:rPr>
      </w:pPr>
      <w:r w:rsidRPr="00487AEA">
        <w:rPr>
          <w:rFonts w:ascii="Times New Roman" w:hAnsi="Times New Roman" w:cs="Times New Roman"/>
          <w:i/>
          <w:sz w:val="24"/>
          <w:szCs w:val="24"/>
        </w:rPr>
        <w:tab/>
      </w:r>
      <w:r w:rsidR="002E0541" w:rsidRPr="00487AEA">
        <w:rPr>
          <w:rFonts w:ascii="Times New Roman" w:hAnsi="Times New Roman" w:cs="Times New Roman"/>
          <w:i/>
          <w:sz w:val="24"/>
          <w:szCs w:val="24"/>
        </w:rPr>
        <w:t xml:space="preserve">OBS. 2: </w:t>
      </w:r>
      <w:r w:rsidR="00F832BB" w:rsidRPr="00487AEA">
        <w:rPr>
          <w:rFonts w:ascii="Times New Roman" w:hAnsi="Times New Roman" w:cs="Times New Roman"/>
          <w:i/>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A53423" w:rsidRPr="00F832BB" w:rsidRDefault="00A53423"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FB2BB2" w:rsidRDefault="00EB535E" w:rsidP="006823F6">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A53423" w:rsidRDefault="00A53423" w:rsidP="006823F6">
      <w:pPr>
        <w:tabs>
          <w:tab w:val="left" w:pos="2790"/>
        </w:tabs>
        <w:spacing w:after="0" w:line="240" w:lineRule="auto"/>
        <w:ind w:left="708" w:hanging="708"/>
        <w:jc w:val="both"/>
        <w:rPr>
          <w:rFonts w:ascii="Times New Roman" w:hAnsi="Times New Roman" w:cs="Times New Roman"/>
          <w:sz w:val="24"/>
          <w:szCs w:val="24"/>
        </w:rPr>
      </w:pPr>
    </w:p>
    <w:p w:rsidR="00A53423" w:rsidRPr="00F832BB" w:rsidRDefault="00A53423" w:rsidP="00A5342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w:t>
      </w:r>
      <w:r>
        <w:rPr>
          <w:rFonts w:ascii="Times New Roman" w:hAnsi="Times New Roman" w:cs="Times New Roman"/>
          <w:sz w:val="24"/>
          <w:szCs w:val="24"/>
        </w:rPr>
        <w:t>18</w:t>
      </w:r>
      <w:r>
        <w:rPr>
          <w:rFonts w:ascii="Times New Roman" w:hAnsi="Times New Roman" w:cs="Times New Roman"/>
          <w:sz w:val="24"/>
          <w:szCs w:val="24"/>
        </w:rPr>
        <w:t xml:space="preserve"> </w:t>
      </w:r>
      <w:r>
        <w:rPr>
          <w:rFonts w:ascii="Times New Roman" w:hAnsi="Times New Roman" w:cs="Times New Roman"/>
          <w:sz w:val="24"/>
          <w:szCs w:val="24"/>
        </w:rPr>
        <w:t>QUALIFICAÇÃO TÉCNICA</w:t>
      </w:r>
      <w:r>
        <w:rPr>
          <w:rFonts w:ascii="Times New Roman" w:hAnsi="Times New Roman" w:cs="Times New Roman"/>
          <w:sz w:val="24"/>
          <w:szCs w:val="24"/>
        </w:rPr>
        <w:t>:</w:t>
      </w:r>
    </w:p>
    <w:p w:rsidR="00A90B59" w:rsidRPr="00F832BB" w:rsidRDefault="00A53423" w:rsidP="006823F6">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9.18.1 </w:t>
      </w:r>
      <w:r w:rsidRPr="00A53423">
        <w:rPr>
          <w:rFonts w:ascii="Times New Roman" w:hAnsi="Times New Roman" w:cs="Times New Roman"/>
          <w:b/>
          <w:sz w:val="24"/>
          <w:szCs w:val="24"/>
        </w:rPr>
        <w:t>Laudo técnico</w:t>
      </w:r>
      <w:r w:rsidRPr="00A53423">
        <w:rPr>
          <w:rFonts w:ascii="Times New Roman" w:hAnsi="Times New Roman" w:cs="Times New Roman"/>
          <w:sz w:val="24"/>
          <w:szCs w:val="24"/>
        </w:rPr>
        <w:t xml:space="preserve"> com ensaio de compressão diametral, verificação dimensional, cobrimento da armadura e absorção de água para os itens cotados, conforme NBR 8890/202</w:t>
      </w:r>
      <w:r w:rsidR="00A90B59">
        <w:rPr>
          <w:rFonts w:ascii="Times New Roman" w:hAnsi="Times New Roman" w:cs="Times New Roman"/>
          <w:sz w:val="24"/>
          <w:szCs w:val="24"/>
        </w:rPr>
        <w:t xml:space="preserve">0, em nome da empresa licitante, </w:t>
      </w:r>
      <w:r w:rsidR="00A90B59" w:rsidRPr="00A90B59">
        <w:rPr>
          <w:rFonts w:ascii="Times New Roman" w:hAnsi="Times New Roman" w:cs="Times New Roman"/>
          <w:sz w:val="24"/>
          <w:szCs w:val="24"/>
        </w:rPr>
        <w:t>aplica</w:t>
      </w:r>
      <w:r w:rsidR="00A90B59">
        <w:rPr>
          <w:rFonts w:ascii="Times New Roman" w:hAnsi="Times New Roman" w:cs="Times New Roman"/>
          <w:sz w:val="24"/>
          <w:szCs w:val="24"/>
        </w:rPr>
        <w:t>da</w:t>
      </w:r>
      <w:r w:rsidR="00A90B59" w:rsidRPr="00A90B59">
        <w:rPr>
          <w:rFonts w:ascii="Times New Roman" w:hAnsi="Times New Roman" w:cs="Times New Roman"/>
          <w:sz w:val="24"/>
          <w:szCs w:val="24"/>
        </w:rPr>
        <w:t xml:space="preserve"> para os itens 2, 4, 6, 7, 8, 9, 10 e 11.</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19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20</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w:t>
      </w:r>
      <w:r w:rsidR="00A90B59">
        <w:rPr>
          <w:rFonts w:ascii="Times New Roman" w:hAnsi="Times New Roman" w:cs="Times New Roman"/>
          <w:sz w:val="24"/>
          <w:szCs w:val="24"/>
        </w:rPr>
        <w:t>21</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w:t>
      </w:r>
      <w:r w:rsidRPr="00F832BB">
        <w:rPr>
          <w:rFonts w:ascii="Times New Roman" w:hAnsi="Times New Roman" w:cs="Times New Roman"/>
          <w:sz w:val="24"/>
          <w:szCs w:val="24"/>
        </w:rPr>
        <w:lastRenderedPageBreak/>
        <w:t>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9.</w:t>
      </w:r>
      <w:r w:rsidR="00A90B59">
        <w:rPr>
          <w:rFonts w:ascii="Times New Roman" w:hAnsi="Times New Roman" w:cs="Times New Roman"/>
          <w:sz w:val="24"/>
          <w:szCs w:val="24"/>
        </w:rPr>
        <w:t>22</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w:t>
      </w:r>
      <w:r w:rsidR="00A90B59">
        <w:rPr>
          <w:rFonts w:ascii="Times New Roman" w:hAnsi="Times New Roman" w:cs="Times New Roman"/>
          <w:sz w:val="24"/>
          <w:szCs w:val="24"/>
        </w:rPr>
        <w:t>25</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26</w:t>
      </w:r>
      <w:r>
        <w:rPr>
          <w:rFonts w:ascii="Times New Roman" w:hAnsi="Times New Roman" w:cs="Times New Roman"/>
          <w:sz w:val="24"/>
          <w:szCs w:val="24"/>
        </w:rPr>
        <w:t xml:space="preserve">.1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90B59">
        <w:rPr>
          <w:rFonts w:ascii="Times New Roman" w:hAnsi="Times New Roman" w:cs="Times New Roman"/>
          <w:sz w:val="24"/>
          <w:szCs w:val="24"/>
        </w:rPr>
        <w:t>27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 xml:space="preserve">A proposta final do licitante declarado vencedor deverá ser encaminhada no prazo </w:t>
      </w:r>
      <w:r w:rsidR="00487AEA">
        <w:rPr>
          <w:rFonts w:ascii="Times New Roman" w:hAnsi="Times New Roman" w:cs="Times New Roman"/>
          <w:sz w:val="24"/>
          <w:szCs w:val="24"/>
        </w:rPr>
        <w:t xml:space="preserve">máximo </w:t>
      </w:r>
      <w:r w:rsidR="00F832BB" w:rsidRPr="00F832BB">
        <w:rPr>
          <w:rFonts w:ascii="Times New Roman" w:hAnsi="Times New Roman" w:cs="Times New Roman"/>
          <w:sz w:val="24"/>
          <w:szCs w:val="24"/>
        </w:rPr>
        <w:t>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lastRenderedPageBreak/>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005A1C" w:rsidRPr="00005A1C" w:rsidRDefault="007746C1"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005A1C">
        <w:rPr>
          <w:rFonts w:ascii="Times New Roman" w:hAnsi="Times New Roman" w:cs="Times New Roman"/>
          <w:sz w:val="24"/>
          <w:szCs w:val="24"/>
        </w:rPr>
        <w:t>15.1.1</w:t>
      </w:r>
      <w:r w:rsidR="00005A1C" w:rsidRPr="00005A1C">
        <w:rPr>
          <w:rFonts w:ascii="Times New Roman" w:hAnsi="Times New Roman" w:cs="Times New Roman"/>
          <w:sz w:val="24"/>
          <w:szCs w:val="24"/>
        </w:rPr>
        <w:t xml:space="preserve"> O prazo de entrega dos produtos não poderá ser superior a 15 (quinze) dias corridos contados a partir do recebimento da nota de empenho.</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15.1.2</w:t>
      </w:r>
      <w:r w:rsidRPr="00005A1C">
        <w:rPr>
          <w:rFonts w:ascii="Times New Roman" w:hAnsi="Times New Roman" w:cs="Times New Roman"/>
          <w:sz w:val="24"/>
          <w:szCs w:val="24"/>
        </w:rPr>
        <w:t xml:space="preserve"> Os produtos deverão ser entregues na Secretaria Municipal de Obras, ou em outro local a ser definido pelo Secretário (a) (Titular da pasta) da Secretaria solicitante, com despesas de frete e descarregamento por conta da(s) empresa(s) vencedora(s). </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15.1.3</w:t>
      </w:r>
      <w:r w:rsidRPr="00005A1C">
        <w:rPr>
          <w:rFonts w:ascii="Times New Roman" w:hAnsi="Times New Roman" w:cs="Times New Roman"/>
          <w:sz w:val="24"/>
          <w:szCs w:val="24"/>
        </w:rPr>
        <w:t xml:space="preserve"> A entrega dar-se-á de forma integral, de acordo com a solicitante, que informará, inclusive, o local do descarregamento, de acordo com o item anterior. </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w:t>
      </w:r>
      <w:r w:rsidR="00A90B59">
        <w:rPr>
          <w:rFonts w:ascii="Times New Roman" w:hAnsi="Times New Roman" w:cs="Times New Roman"/>
          <w:sz w:val="24"/>
          <w:szCs w:val="24"/>
        </w:rPr>
        <w:t>4</w:t>
      </w:r>
      <w:r>
        <w:rPr>
          <w:rFonts w:ascii="Times New Roman" w:hAnsi="Times New Roman" w:cs="Times New Roman"/>
          <w:sz w:val="24"/>
          <w:szCs w:val="24"/>
        </w:rPr>
        <w:t xml:space="preserve"> </w:t>
      </w:r>
      <w:r w:rsidRPr="00005A1C">
        <w:rPr>
          <w:rFonts w:ascii="Times New Roman" w:hAnsi="Times New Roman" w:cs="Times New Roman"/>
          <w:sz w:val="24"/>
          <w:szCs w:val="24"/>
        </w:rPr>
        <w:t>Todos os materiais entregues deverão ser acompanhados de nota fiscal dos produtos com o nome e caracterização clara e precisa. Deverá conter também o número da Nota de Empenho firmada com o MUNICÍPIO.</w:t>
      </w:r>
    </w:p>
    <w:p w:rsidR="00005A1C" w:rsidRPr="00005A1C" w:rsidRDefault="00A90B59"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15.1.5</w:t>
      </w:r>
      <w:r w:rsidR="00005A1C" w:rsidRPr="00005A1C">
        <w:rPr>
          <w:rFonts w:ascii="Times New Roman" w:hAnsi="Times New Roman" w:cs="Times New Roman"/>
          <w:sz w:val="24"/>
          <w:szCs w:val="24"/>
        </w:rPr>
        <w:t xml:space="preserve"> A Administração rejeitará o fornecimento em desacordo com as especificações constantes deste Edital. </w:t>
      </w:r>
    </w:p>
    <w:p w:rsidR="00F832BB" w:rsidRDefault="00A90B59"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15.1.6</w:t>
      </w:r>
      <w:r w:rsidR="00005A1C">
        <w:rPr>
          <w:rFonts w:ascii="Times New Roman" w:hAnsi="Times New Roman" w:cs="Times New Roman"/>
          <w:sz w:val="24"/>
          <w:szCs w:val="24"/>
        </w:rPr>
        <w:t xml:space="preserve"> </w:t>
      </w:r>
      <w:r w:rsidR="00005A1C" w:rsidRPr="00005A1C">
        <w:rPr>
          <w:rFonts w:ascii="Times New Roman" w:hAnsi="Times New Roman" w:cs="Times New Roman"/>
          <w:sz w:val="24"/>
          <w:szCs w:val="24"/>
        </w:rPr>
        <w:t>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005A1C" w:rsidRPr="00F832BB" w:rsidRDefault="00005A1C" w:rsidP="00005A1C">
      <w:pPr>
        <w:tabs>
          <w:tab w:val="left" w:pos="2790"/>
        </w:tabs>
        <w:spacing w:after="0" w:line="240" w:lineRule="auto"/>
        <w:ind w:left="708" w:hanging="708"/>
        <w:jc w:val="both"/>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penal </w:t>
      </w:r>
      <w:r w:rsidR="00F832BB" w:rsidRPr="00F832BB">
        <w:rPr>
          <w:rFonts w:ascii="Times New Roman" w:hAnsi="Times New Roman" w:cs="Times New Roman"/>
          <w:sz w:val="24"/>
          <w:szCs w:val="24"/>
        </w:rPr>
        <w:lastRenderedPageBreak/>
        <w:t>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A02269">
        <w:rPr>
          <w:rFonts w:ascii="Times New Roman" w:hAnsi="Times New Roman" w:cs="Times New Roman"/>
          <w:sz w:val="24"/>
          <w:szCs w:val="24"/>
        </w:rPr>
        <w:t xml:space="preserve">Selbach, RS, </w:t>
      </w:r>
      <w:r w:rsidR="00A90B59">
        <w:rPr>
          <w:rFonts w:ascii="Times New Roman" w:hAnsi="Times New Roman" w:cs="Times New Roman"/>
          <w:sz w:val="24"/>
          <w:szCs w:val="24"/>
        </w:rPr>
        <w:t>30</w:t>
      </w:r>
      <w:r w:rsidRPr="00A02269">
        <w:rPr>
          <w:rFonts w:ascii="Times New Roman" w:hAnsi="Times New Roman" w:cs="Times New Roman"/>
          <w:sz w:val="24"/>
          <w:szCs w:val="24"/>
        </w:rPr>
        <w:t xml:space="preserve"> de </w:t>
      </w:r>
      <w:r w:rsidR="00487AEA" w:rsidRPr="00A02269">
        <w:rPr>
          <w:rFonts w:ascii="Times New Roman" w:hAnsi="Times New Roman" w:cs="Times New Roman"/>
          <w:sz w:val="24"/>
          <w:szCs w:val="24"/>
        </w:rPr>
        <w:t>março</w:t>
      </w:r>
      <w:r w:rsidRPr="00A02269">
        <w:rPr>
          <w:rFonts w:ascii="Times New Roman" w:hAnsi="Times New Roman" w:cs="Times New Roman"/>
          <w:sz w:val="24"/>
          <w:szCs w:val="24"/>
        </w:rPr>
        <w:t xml:space="preserve"> de </w:t>
      </w:r>
      <w:r w:rsidR="00BD508F" w:rsidRPr="00A02269">
        <w:rPr>
          <w:rFonts w:ascii="Times New Roman" w:hAnsi="Times New Roman" w:cs="Times New Roman"/>
          <w:sz w:val="24"/>
          <w:szCs w:val="24"/>
        </w:rPr>
        <w:t>2023</w:t>
      </w:r>
      <w:r w:rsidRPr="00A02269">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A90B59" w:rsidRDefault="00A90B59" w:rsidP="004E4F79">
      <w:pPr>
        <w:tabs>
          <w:tab w:val="left" w:pos="2790"/>
        </w:tabs>
        <w:spacing w:after="0" w:line="240" w:lineRule="auto"/>
        <w:rPr>
          <w:rFonts w:ascii="Times New Roman" w:hAnsi="Times New Roman" w:cs="Times New Roman"/>
          <w:sz w:val="24"/>
          <w:szCs w:val="24"/>
        </w:rPr>
      </w:pPr>
    </w:p>
    <w:p w:rsidR="00487AEA" w:rsidRPr="004E4F79" w:rsidRDefault="00487AEA" w:rsidP="004E4F79">
      <w:pPr>
        <w:tabs>
          <w:tab w:val="left" w:pos="2790"/>
        </w:tabs>
        <w:spacing w:after="0" w:line="240" w:lineRule="auto"/>
        <w:rPr>
          <w:rFonts w:ascii="Times New Roman" w:hAnsi="Times New Roman" w:cs="Times New Roman"/>
          <w:sz w:val="24"/>
          <w:szCs w:val="24"/>
        </w:rPr>
      </w:pPr>
    </w:p>
    <w:p w:rsidR="004E4F79" w:rsidRPr="00005A1C" w:rsidRDefault="00E95124" w:rsidP="004E4F79">
      <w:pPr>
        <w:tabs>
          <w:tab w:val="left" w:pos="2790"/>
        </w:tabs>
        <w:spacing w:after="0" w:line="240" w:lineRule="auto"/>
        <w:jc w:val="center"/>
        <w:rPr>
          <w:rFonts w:ascii="Times New Roman" w:hAnsi="Times New Roman" w:cs="Times New Roman"/>
          <w:b/>
          <w:szCs w:val="24"/>
        </w:rPr>
      </w:pPr>
      <w:r w:rsidRPr="00005A1C">
        <w:rPr>
          <w:rFonts w:ascii="Times New Roman" w:hAnsi="Times New Roman" w:cs="Times New Roman"/>
          <w:b/>
          <w:szCs w:val="24"/>
        </w:rPr>
        <w:t>CLAUDIOMIRO VERGUTZ</w:t>
      </w:r>
    </w:p>
    <w:p w:rsidR="004E4F79" w:rsidRPr="00005A1C" w:rsidRDefault="00E95124" w:rsidP="004E4F79">
      <w:pPr>
        <w:tabs>
          <w:tab w:val="left" w:pos="2790"/>
        </w:tabs>
        <w:spacing w:after="0" w:line="240" w:lineRule="auto"/>
        <w:jc w:val="center"/>
        <w:rPr>
          <w:rFonts w:ascii="Times New Roman" w:hAnsi="Times New Roman" w:cs="Times New Roman"/>
          <w:szCs w:val="24"/>
        </w:rPr>
      </w:pPr>
      <w:r w:rsidRPr="00005A1C">
        <w:rPr>
          <w:rFonts w:ascii="Times New Roman" w:hAnsi="Times New Roman" w:cs="Times New Roman"/>
          <w:szCs w:val="24"/>
        </w:rPr>
        <w:t xml:space="preserve">Vice </w:t>
      </w:r>
      <w:r w:rsidR="004E4F79" w:rsidRPr="00005A1C">
        <w:rPr>
          <w:rFonts w:ascii="Times New Roman" w:hAnsi="Times New Roman" w:cs="Times New Roman"/>
          <w:szCs w:val="24"/>
        </w:rPr>
        <w:t>Prefeito Municipal</w:t>
      </w:r>
    </w:p>
    <w:p w:rsidR="00A90B59" w:rsidRDefault="00A90B59" w:rsidP="004E4F79">
      <w:pPr>
        <w:tabs>
          <w:tab w:val="left" w:pos="2790"/>
        </w:tabs>
        <w:spacing w:after="0" w:line="240" w:lineRule="auto"/>
        <w:rPr>
          <w:rFonts w:ascii="Times New Roman" w:hAnsi="Times New Roman" w:cs="Times New Roman"/>
          <w:szCs w:val="24"/>
        </w:rPr>
      </w:pPr>
    </w:p>
    <w:p w:rsidR="004E4F79" w:rsidRPr="00005A1C" w:rsidRDefault="004E4F79" w:rsidP="004E4F79">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 xml:space="preserve">Elaboração e Visto: </w:t>
      </w:r>
    </w:p>
    <w:p w:rsidR="00825DFC" w:rsidRDefault="00825DFC" w:rsidP="004E4F79">
      <w:pPr>
        <w:tabs>
          <w:tab w:val="left" w:pos="2790"/>
        </w:tabs>
        <w:spacing w:after="0" w:line="240" w:lineRule="auto"/>
        <w:rPr>
          <w:rFonts w:ascii="Times New Roman" w:hAnsi="Times New Roman" w:cs="Times New Roman"/>
          <w:szCs w:val="24"/>
        </w:rPr>
      </w:pPr>
    </w:p>
    <w:p w:rsidR="00A90B59" w:rsidRPr="00005A1C" w:rsidRDefault="00A90B59" w:rsidP="004E4F79">
      <w:pPr>
        <w:tabs>
          <w:tab w:val="left" w:pos="2790"/>
        </w:tabs>
        <w:spacing w:after="0" w:line="240" w:lineRule="auto"/>
        <w:rPr>
          <w:rFonts w:ascii="Times New Roman" w:hAnsi="Times New Roman" w:cs="Times New Roman"/>
          <w:szCs w:val="24"/>
        </w:rPr>
      </w:pPr>
    </w:p>
    <w:p w:rsidR="00487AEA" w:rsidRPr="00005A1C" w:rsidRDefault="00487AEA" w:rsidP="004E4F79">
      <w:pPr>
        <w:tabs>
          <w:tab w:val="left" w:pos="2790"/>
        </w:tabs>
        <w:spacing w:after="0" w:line="240" w:lineRule="auto"/>
        <w:rPr>
          <w:rFonts w:ascii="Times New Roman" w:hAnsi="Times New Roman" w:cs="Times New Roman"/>
          <w:szCs w:val="24"/>
        </w:rPr>
      </w:pPr>
    </w:p>
    <w:p w:rsidR="00E95124" w:rsidRPr="00005A1C" w:rsidRDefault="00E95124" w:rsidP="00E95124">
      <w:pPr>
        <w:tabs>
          <w:tab w:val="left" w:pos="2790"/>
        </w:tabs>
        <w:spacing w:after="0" w:line="240" w:lineRule="auto"/>
        <w:rPr>
          <w:rFonts w:ascii="Times New Roman" w:hAnsi="Times New Roman" w:cs="Times New Roman"/>
          <w:b/>
          <w:szCs w:val="24"/>
        </w:rPr>
      </w:pPr>
      <w:r w:rsidRPr="00005A1C">
        <w:rPr>
          <w:rFonts w:ascii="Times New Roman" w:hAnsi="Times New Roman" w:cs="Times New Roman"/>
          <w:b/>
          <w:szCs w:val="24"/>
        </w:rPr>
        <w:t>RUDINEIA DA SILVA CERVIERI</w:t>
      </w:r>
    </w:p>
    <w:p w:rsidR="00E95124" w:rsidRPr="00005A1C" w:rsidRDefault="00E95124" w:rsidP="00E95124">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OAB-RS 57.073</w:t>
      </w:r>
    </w:p>
    <w:p w:rsidR="00E95124" w:rsidRDefault="00E95124" w:rsidP="00E95124">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Procuradora Municipal</w:t>
      </w: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Default="00A90B59" w:rsidP="00E95124">
      <w:pPr>
        <w:tabs>
          <w:tab w:val="left" w:pos="2790"/>
        </w:tabs>
        <w:spacing w:after="0" w:line="240" w:lineRule="auto"/>
        <w:rPr>
          <w:rFonts w:ascii="Times New Roman" w:hAnsi="Times New Roman" w:cs="Times New Roman"/>
          <w:szCs w:val="24"/>
        </w:rPr>
      </w:pPr>
    </w:p>
    <w:p w:rsidR="00A90B59" w:rsidRPr="00005A1C" w:rsidRDefault="00A90B59" w:rsidP="00E95124">
      <w:pPr>
        <w:tabs>
          <w:tab w:val="left" w:pos="2790"/>
        </w:tabs>
        <w:spacing w:after="0" w:line="240" w:lineRule="auto"/>
        <w:rPr>
          <w:rFonts w:ascii="Times New Roman" w:hAnsi="Times New Roman" w:cs="Times New Roman"/>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sidR="001D6533">
        <w:rPr>
          <w:rFonts w:ascii="Times New Roman" w:hAnsi="Times New Roman" w:cs="Times New Roman"/>
          <w:b/>
          <w:sz w:val="24"/>
          <w:szCs w:val="24"/>
        </w:rPr>
        <w:t>11/2023</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F256C4" w:rsidRPr="00F256C4" w:rsidRDefault="00F256C4" w:rsidP="00F256C4">
      <w:pPr>
        <w:tabs>
          <w:tab w:val="left" w:pos="2790"/>
        </w:tabs>
        <w:spacing w:after="0" w:line="240" w:lineRule="auto"/>
        <w:jc w:val="both"/>
        <w:rPr>
          <w:rFonts w:ascii="Times New Roman" w:hAnsi="Times New Roman" w:cs="Times New Roman"/>
          <w:sz w:val="24"/>
          <w:szCs w:val="24"/>
        </w:rPr>
      </w:pPr>
      <w:r w:rsidRPr="00F256C4">
        <w:rPr>
          <w:rFonts w:ascii="Times New Roman" w:hAnsi="Times New Roman" w:cs="Times New Roman"/>
          <w:sz w:val="24"/>
          <w:szCs w:val="24"/>
        </w:rPr>
        <w:t>1.1 Registro de Preços para Aquisição de Tubos de Concreto, de acordo com as especificações, quantidades e demais condições constantes neste Termo de Referência e seu anexo.</w:t>
      </w:r>
    </w:p>
    <w:p w:rsidR="004E4F79" w:rsidRDefault="00F256C4" w:rsidP="00F256C4">
      <w:pPr>
        <w:tabs>
          <w:tab w:val="left" w:pos="2790"/>
        </w:tabs>
        <w:spacing w:after="0" w:line="240" w:lineRule="auto"/>
        <w:jc w:val="both"/>
        <w:rPr>
          <w:rFonts w:ascii="Times New Roman" w:hAnsi="Times New Roman" w:cs="Times New Roman"/>
          <w:sz w:val="24"/>
          <w:szCs w:val="24"/>
        </w:rPr>
      </w:pPr>
      <w:r w:rsidRPr="00F256C4">
        <w:rPr>
          <w:rFonts w:ascii="Times New Roman" w:hAnsi="Times New Roman" w:cs="Times New Roman"/>
          <w:sz w:val="24"/>
          <w:szCs w:val="24"/>
        </w:rPr>
        <w:t>1.2 Itens que compõe o Registro de Preços:</w:t>
      </w:r>
    </w:p>
    <w:p w:rsidR="00F256C4" w:rsidRPr="00FF52C5" w:rsidRDefault="00F256C4" w:rsidP="00F256C4">
      <w:pPr>
        <w:tabs>
          <w:tab w:val="left" w:pos="2790"/>
        </w:tabs>
        <w:spacing w:after="0" w:line="240" w:lineRule="auto"/>
        <w:rPr>
          <w:rFonts w:ascii="Times New Roman" w:hAnsi="Times New Roman" w:cs="Times New Roman"/>
          <w:sz w:val="24"/>
          <w:szCs w:val="24"/>
        </w:rPr>
      </w:pPr>
    </w:p>
    <w:tbl>
      <w:tblPr>
        <w:tblStyle w:val="Tabelacomgrade"/>
        <w:tblW w:w="9756" w:type="dxa"/>
        <w:jc w:val="center"/>
        <w:tblLook w:val="04A0" w:firstRow="1" w:lastRow="0" w:firstColumn="1" w:lastColumn="0" w:noHBand="0" w:noVBand="1"/>
      </w:tblPr>
      <w:tblGrid>
        <w:gridCol w:w="850"/>
        <w:gridCol w:w="3476"/>
        <w:gridCol w:w="563"/>
        <w:gridCol w:w="1583"/>
        <w:gridCol w:w="1583"/>
        <w:gridCol w:w="1701"/>
      </w:tblGrid>
      <w:tr w:rsidR="008C50E9" w:rsidRPr="00F256C4" w:rsidTr="00F256C4">
        <w:trPr>
          <w:trHeight w:val="454"/>
          <w:jc w:val="center"/>
        </w:trPr>
        <w:tc>
          <w:tcPr>
            <w:tcW w:w="850" w:type="dxa"/>
            <w:vAlign w:val="center"/>
            <w:hideMark/>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ITEM</w:t>
            </w:r>
          </w:p>
        </w:tc>
        <w:tc>
          <w:tcPr>
            <w:tcW w:w="3476" w:type="dxa"/>
            <w:noWrap/>
            <w:vAlign w:val="center"/>
            <w:hideMark/>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DESCRIÇÃO</w:t>
            </w:r>
          </w:p>
        </w:tc>
        <w:tc>
          <w:tcPr>
            <w:tcW w:w="563" w:type="dxa"/>
            <w:vAlign w:val="center"/>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UN</w:t>
            </w:r>
          </w:p>
        </w:tc>
        <w:tc>
          <w:tcPr>
            <w:tcW w:w="1583" w:type="dxa"/>
            <w:vAlign w:val="center"/>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QUANTIDADE MÍNIMA</w:t>
            </w:r>
          </w:p>
        </w:tc>
        <w:tc>
          <w:tcPr>
            <w:tcW w:w="1583" w:type="dxa"/>
            <w:shd w:val="clear" w:color="auto" w:fill="auto"/>
            <w:noWrap/>
            <w:vAlign w:val="center"/>
            <w:hideMark/>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QUANTIDADE</w:t>
            </w:r>
          </w:p>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MÁXIMA</w:t>
            </w:r>
          </w:p>
        </w:tc>
        <w:tc>
          <w:tcPr>
            <w:tcW w:w="1701" w:type="dxa"/>
            <w:shd w:val="clear" w:color="auto" w:fill="auto"/>
            <w:vAlign w:val="center"/>
          </w:tcPr>
          <w:p w:rsidR="008C50E9" w:rsidRPr="00F256C4" w:rsidRDefault="008C50E9" w:rsidP="00F256C4">
            <w:pPr>
              <w:jc w:val="center"/>
              <w:rPr>
                <w:rFonts w:ascii="Times New Roman" w:eastAsia="Times New Roman" w:hAnsi="Times New Roman" w:cs="Times New Roman"/>
                <w:b/>
                <w:bCs/>
                <w:color w:val="000000" w:themeColor="text1"/>
                <w:sz w:val="20"/>
                <w:lang w:eastAsia="pt-BR"/>
              </w:rPr>
            </w:pPr>
            <w:r w:rsidRPr="00F256C4">
              <w:rPr>
                <w:rFonts w:ascii="Times New Roman" w:eastAsia="Times New Roman" w:hAnsi="Times New Roman" w:cs="Times New Roman"/>
                <w:b/>
                <w:bCs/>
                <w:color w:val="000000" w:themeColor="text1"/>
                <w:sz w:val="20"/>
                <w:lang w:eastAsia="pt-BR"/>
              </w:rPr>
              <w:t>VALOR UNITÁRIO (R$)</w:t>
            </w:r>
          </w:p>
        </w:tc>
      </w:tr>
      <w:tr w:rsidR="00F256C4" w:rsidRPr="00F256C4" w:rsidTr="00C16C4D">
        <w:trPr>
          <w:trHeight w:val="22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1</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simples PS2 DN200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39,67</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2</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rPr>
            </w:pPr>
            <w:r w:rsidRPr="00F256C4">
              <w:rPr>
                <w:rFonts w:ascii="Times New Roman" w:hAnsi="Times New Roman" w:cs="Times New Roman"/>
              </w:rPr>
              <w:t>Tubo de concreto simples PS2 DN200 PB</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200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51,00</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3</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simples PS2 DN300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52,33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4</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rPr>
            </w:pPr>
            <w:r w:rsidRPr="00F256C4">
              <w:rPr>
                <w:rFonts w:ascii="Times New Roman" w:hAnsi="Times New Roman" w:cs="Times New Roman"/>
              </w:rPr>
              <w:t>Tubo de concreto simples PS2 DN300 PB</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200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60,00</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5</w:t>
            </w:r>
          </w:p>
        </w:tc>
        <w:tc>
          <w:tcPr>
            <w:tcW w:w="3476" w:type="dxa"/>
            <w:tcBorders>
              <w:top w:val="single" w:sz="4" w:space="0" w:color="000000"/>
              <w:left w:val="single" w:sz="4" w:space="0" w:color="000000"/>
              <w:bottom w:val="single" w:sz="4" w:space="0" w:color="000000"/>
              <w:right w:val="nil"/>
            </w:tcBorders>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simples PS2 DN400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71,33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6</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rPr>
            </w:pPr>
            <w:r w:rsidRPr="00F256C4">
              <w:rPr>
                <w:rFonts w:ascii="Times New Roman" w:hAnsi="Times New Roman" w:cs="Times New Roman"/>
              </w:rPr>
              <w:t>Tubo de concreto simples PS2 DN400 PB</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200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84,33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7</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simples PS2 DN500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96,33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8</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simples PS2 DN600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138,00</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9</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armado PA4 DN800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327,33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10</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rPr>
            </w:pPr>
            <w:r w:rsidRPr="00F256C4">
              <w:rPr>
                <w:rFonts w:ascii="Times New Roman" w:hAnsi="Times New Roman" w:cs="Times New Roman"/>
              </w:rPr>
              <w:t>Tubo de concreto armado PA3 DN1000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516,33</w:t>
            </w:r>
          </w:p>
        </w:tc>
      </w:tr>
      <w:tr w:rsidR="00F256C4" w:rsidRPr="00F256C4" w:rsidTr="00C16C4D">
        <w:trPr>
          <w:trHeight w:val="57"/>
          <w:jc w:val="center"/>
        </w:trPr>
        <w:tc>
          <w:tcPr>
            <w:tcW w:w="850" w:type="dxa"/>
            <w:noWrap/>
            <w:vAlign w:val="center"/>
          </w:tcPr>
          <w:p w:rsidR="00F256C4" w:rsidRPr="00F256C4" w:rsidRDefault="00F256C4" w:rsidP="00F256C4">
            <w:pPr>
              <w:jc w:val="center"/>
              <w:rPr>
                <w:rFonts w:ascii="Times New Roman" w:eastAsia="Times New Roman" w:hAnsi="Times New Roman" w:cs="Times New Roman"/>
                <w:color w:val="000000" w:themeColor="text1"/>
                <w:lang w:eastAsia="pt-BR"/>
              </w:rPr>
            </w:pPr>
            <w:r w:rsidRPr="00F256C4">
              <w:rPr>
                <w:rFonts w:ascii="Times New Roman" w:eastAsia="Times New Roman" w:hAnsi="Times New Roman" w:cs="Times New Roman"/>
                <w:color w:val="000000" w:themeColor="text1"/>
                <w:lang w:eastAsia="pt-BR"/>
              </w:rPr>
              <w:t>11</w:t>
            </w:r>
          </w:p>
        </w:tc>
        <w:tc>
          <w:tcPr>
            <w:tcW w:w="3476" w:type="dxa"/>
            <w:tcBorders>
              <w:top w:val="single" w:sz="4" w:space="0" w:color="000000"/>
              <w:left w:val="single" w:sz="4" w:space="0" w:color="000000"/>
              <w:bottom w:val="single" w:sz="4" w:space="0" w:color="000000"/>
              <w:right w:val="nil"/>
            </w:tcBorders>
            <w:noWrap/>
            <w:vAlign w:val="center"/>
          </w:tcPr>
          <w:p w:rsidR="00F256C4" w:rsidRPr="00F256C4" w:rsidRDefault="00F256C4" w:rsidP="00F256C4">
            <w:pPr>
              <w:rPr>
                <w:rFonts w:ascii="Times New Roman" w:hAnsi="Times New Roman" w:cs="Times New Roman"/>
                <w:kern w:val="2"/>
                <w:lang w:eastAsia="zh-CN"/>
              </w:rPr>
            </w:pPr>
            <w:r w:rsidRPr="00F256C4">
              <w:rPr>
                <w:rFonts w:ascii="Times New Roman" w:hAnsi="Times New Roman" w:cs="Times New Roman"/>
              </w:rPr>
              <w:t>Tubo de concreto armado PA3 DN1500 MF</w:t>
            </w:r>
          </w:p>
        </w:tc>
        <w:tc>
          <w:tcPr>
            <w:tcW w:w="563" w:type="dxa"/>
            <w:shd w:val="clear" w:color="auto" w:fill="auto"/>
            <w:vAlign w:val="center"/>
          </w:tcPr>
          <w:p w:rsidR="00F256C4" w:rsidRPr="00F256C4" w:rsidRDefault="00F256C4" w:rsidP="00F256C4">
            <w:pPr>
              <w:jc w:val="center"/>
              <w:rPr>
                <w:rFonts w:ascii="Times New Roman" w:hAnsi="Times New Roman" w:cs="Times New Roman"/>
                <w:bCs/>
              </w:rPr>
            </w:pPr>
            <w:r w:rsidRPr="00F256C4">
              <w:rPr>
                <w:rFonts w:ascii="Times New Roman" w:hAnsi="Times New Roman" w:cs="Times New Roman"/>
                <w:bCs/>
              </w:rPr>
              <w:t>UN</w:t>
            </w:r>
          </w:p>
        </w:tc>
        <w:tc>
          <w:tcPr>
            <w:tcW w:w="1583" w:type="dxa"/>
            <w:vAlign w:val="center"/>
          </w:tcPr>
          <w:p w:rsidR="00F256C4" w:rsidRPr="00F256C4" w:rsidRDefault="00F256C4" w:rsidP="00F256C4">
            <w:pPr>
              <w:jc w:val="center"/>
              <w:rPr>
                <w:rFonts w:ascii="Times New Roman" w:eastAsia="Times New Roman" w:hAnsi="Times New Roman" w:cs="Times New Roman"/>
                <w:bCs/>
                <w:color w:val="000000" w:themeColor="text1"/>
                <w:lang w:eastAsia="pt-BR"/>
              </w:rPr>
            </w:pPr>
            <w:r w:rsidRPr="00F256C4">
              <w:rPr>
                <w:rFonts w:ascii="Times New Roman" w:eastAsia="Times New Roman" w:hAnsi="Times New Roman" w:cs="Times New Roman"/>
                <w:bCs/>
                <w:color w:val="000000" w:themeColor="text1"/>
                <w:lang w:eastAsia="pt-BR"/>
              </w:rPr>
              <w:t>1</w:t>
            </w:r>
          </w:p>
        </w:tc>
        <w:tc>
          <w:tcPr>
            <w:tcW w:w="1583" w:type="dxa"/>
            <w:tcBorders>
              <w:top w:val="single" w:sz="4" w:space="0" w:color="000000"/>
              <w:left w:val="single" w:sz="4" w:space="0" w:color="000000"/>
              <w:bottom w:val="single" w:sz="4" w:space="0" w:color="000000"/>
              <w:right w:val="single" w:sz="4" w:space="0" w:color="auto"/>
            </w:tcBorders>
            <w:noWrap/>
            <w:vAlign w:val="center"/>
          </w:tcPr>
          <w:p w:rsidR="00F256C4" w:rsidRPr="00F256C4" w:rsidRDefault="00F256C4" w:rsidP="00F256C4">
            <w:pPr>
              <w:tabs>
                <w:tab w:val="left" w:pos="4253"/>
              </w:tabs>
              <w:snapToGrid w:val="0"/>
              <w:jc w:val="center"/>
              <w:rPr>
                <w:rFonts w:ascii="Times New Roman" w:hAnsi="Times New Roman" w:cs="Times New Roman"/>
                <w:kern w:val="2"/>
                <w:lang w:eastAsia="zh-CN"/>
              </w:rPr>
            </w:pPr>
            <w:r w:rsidRPr="00F256C4">
              <w:rPr>
                <w:rFonts w:ascii="Times New Roman" w:hAnsi="Times New Roman" w:cs="Times New Roman"/>
                <w:kern w:val="2"/>
                <w:lang w:eastAsia="zh-CN"/>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F256C4" w:rsidRPr="00B8584A" w:rsidRDefault="00F256C4" w:rsidP="00F256C4">
            <w:pPr>
              <w:jc w:val="center"/>
              <w:rPr>
                <w:rFonts w:ascii="Times New Roman" w:hAnsi="Times New Roman" w:cs="Times New Roman"/>
                <w:color w:val="000000"/>
              </w:rPr>
            </w:pPr>
            <w:r w:rsidRPr="00B8584A">
              <w:rPr>
                <w:rFonts w:ascii="Times New Roman" w:hAnsi="Times New Roman" w:cs="Times New Roman"/>
                <w:color w:val="000000"/>
              </w:rPr>
              <w:t>1</w:t>
            </w:r>
            <w:r>
              <w:rPr>
                <w:color w:val="000000"/>
              </w:rPr>
              <w:t>.</w:t>
            </w:r>
            <w:r w:rsidRPr="00B8584A">
              <w:rPr>
                <w:rFonts w:ascii="Times New Roman" w:hAnsi="Times New Roman" w:cs="Times New Roman"/>
                <w:color w:val="000000"/>
              </w:rPr>
              <w:t>155,00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DE2698" w:rsidRPr="00DE2698" w:rsidRDefault="00DE2698" w:rsidP="00DE2698">
      <w:pPr>
        <w:tabs>
          <w:tab w:val="left" w:pos="2790"/>
        </w:tabs>
        <w:spacing w:after="0" w:line="240" w:lineRule="auto"/>
        <w:rPr>
          <w:rFonts w:ascii="Times New Roman" w:hAnsi="Times New Roman" w:cs="Times New Roman"/>
          <w:sz w:val="24"/>
          <w:szCs w:val="24"/>
        </w:rPr>
      </w:pPr>
      <w:r w:rsidRPr="00DE2698">
        <w:rPr>
          <w:rFonts w:ascii="Times New Roman" w:hAnsi="Times New Roman" w:cs="Times New Roman"/>
          <w:sz w:val="24"/>
          <w:szCs w:val="24"/>
        </w:rPr>
        <w:t xml:space="preserve">2. DA JUSTIFICATIVA </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 xml:space="preserve">Conforme advoga Marçal </w:t>
      </w:r>
      <w:proofErr w:type="spellStart"/>
      <w:r w:rsidRPr="00DE2698">
        <w:rPr>
          <w:rFonts w:ascii="Times New Roman" w:hAnsi="Times New Roman" w:cs="Times New Roman"/>
          <w:sz w:val="24"/>
          <w:szCs w:val="24"/>
        </w:rPr>
        <w:t>Justen</w:t>
      </w:r>
      <w:proofErr w:type="spellEnd"/>
      <w:r w:rsidRPr="00DE2698">
        <w:rPr>
          <w:rFonts w:ascii="Times New Roman" w:hAnsi="Times New Roman" w:cs="Times New Roman"/>
          <w:sz w:val="24"/>
          <w:szCs w:val="24"/>
        </w:rPr>
        <w:t xml:space="preserve"> Filho, in </w:t>
      </w:r>
      <w:proofErr w:type="spellStart"/>
      <w:r w:rsidRPr="00DE2698">
        <w:rPr>
          <w:rFonts w:ascii="Times New Roman" w:hAnsi="Times New Roman" w:cs="Times New Roman"/>
          <w:sz w:val="24"/>
          <w:szCs w:val="24"/>
        </w:rPr>
        <w:t>verbis</w:t>
      </w:r>
      <w:proofErr w:type="spellEnd"/>
      <w:r w:rsidRPr="00DE2698">
        <w:rPr>
          <w:rFonts w:ascii="Times New Roman" w:hAnsi="Times New Roman" w:cs="Times New Roman"/>
          <w:sz w:val="24"/>
          <w:szCs w:val="24"/>
        </w:rPr>
        <w:t>: “bem ou serviço comum é aquele que se apresenta sob identidade e características padronizadas e que se encontra disponível, a qualquer tempo, num mercado próprio”.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lastRenderedPageBreak/>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2.2 A decisão por registrar preços deu-se pelo fato de o Município não ter a exatidão da demanda que será necessária, em vem em consonância com as regras previstas no art. 15 da Lei nº 8.666, de 21 de junho de 1993.</w:t>
      </w:r>
    </w:p>
    <w:p w:rsid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 xml:space="preserve">A licitação em tela, objeto deste Termo de Referência, será levada a cabo por meio de seleção de propostas pela modalidade de licitação PREGÃO </w:t>
      </w:r>
      <w:r>
        <w:rPr>
          <w:rFonts w:ascii="Times New Roman" w:hAnsi="Times New Roman" w:cs="Times New Roman"/>
          <w:sz w:val="24"/>
          <w:szCs w:val="24"/>
        </w:rPr>
        <w:t>ELETRÔNICO</w:t>
      </w:r>
      <w:r w:rsidRPr="00DE2698">
        <w:rPr>
          <w:rFonts w:ascii="Times New Roman" w:hAnsi="Times New Roman" w:cs="Times New Roman"/>
          <w:sz w:val="24"/>
          <w:szCs w:val="24"/>
        </w:rPr>
        <w:t xml:space="preserve"> e pelo tipo MENOR PREÇO POR ITEM.</w:t>
      </w:r>
    </w:p>
    <w:p w:rsidR="00F256C4" w:rsidRDefault="00F256C4" w:rsidP="00DE2698">
      <w:pPr>
        <w:tabs>
          <w:tab w:val="left" w:pos="2790"/>
        </w:tabs>
        <w:spacing w:after="0" w:line="240" w:lineRule="auto"/>
        <w:jc w:val="both"/>
        <w:rPr>
          <w:rFonts w:ascii="Times New Roman" w:hAnsi="Times New Roman" w:cs="Times New Roman"/>
          <w:sz w:val="24"/>
          <w:szCs w:val="24"/>
        </w:rPr>
      </w:pPr>
    </w:p>
    <w:p w:rsidR="00F256C4" w:rsidRPr="00F256C4" w:rsidRDefault="00F256C4" w:rsidP="00F256C4">
      <w:pPr>
        <w:tabs>
          <w:tab w:val="left" w:pos="2790"/>
        </w:tabs>
        <w:spacing w:after="0" w:line="240" w:lineRule="auto"/>
        <w:jc w:val="both"/>
        <w:rPr>
          <w:rFonts w:ascii="Times New Roman" w:hAnsi="Times New Roman" w:cs="Times New Roman"/>
          <w:sz w:val="24"/>
          <w:szCs w:val="24"/>
        </w:rPr>
      </w:pPr>
      <w:r w:rsidRPr="00F256C4">
        <w:rPr>
          <w:rFonts w:ascii="Times New Roman" w:hAnsi="Times New Roman" w:cs="Times New Roman"/>
          <w:sz w:val="24"/>
          <w:szCs w:val="24"/>
        </w:rPr>
        <w:t>3. DA ENTREGA</w:t>
      </w:r>
    </w:p>
    <w:p w:rsidR="00F256C4" w:rsidRPr="00F256C4" w:rsidRDefault="00F256C4" w:rsidP="00F256C4">
      <w:pPr>
        <w:tabs>
          <w:tab w:val="left" w:pos="2790"/>
        </w:tabs>
        <w:spacing w:after="0" w:line="240" w:lineRule="auto"/>
        <w:jc w:val="both"/>
        <w:rPr>
          <w:rFonts w:ascii="Times New Roman" w:hAnsi="Times New Roman" w:cs="Times New Roman"/>
          <w:sz w:val="24"/>
          <w:szCs w:val="24"/>
        </w:rPr>
      </w:pPr>
      <w:r w:rsidRPr="00F256C4">
        <w:rPr>
          <w:rFonts w:ascii="Times New Roman" w:hAnsi="Times New Roman" w:cs="Times New Roman"/>
          <w:sz w:val="24"/>
          <w:szCs w:val="24"/>
        </w:rPr>
        <w:t>3.1 A entrega deverá ser efetuada no prazo máximo de 15 (quinze) dias corridos a contar do recebimento da solicitação e nota de empenho, na Secretaria de Obras e Serviços Públicos ou em local determinado pelo responsável.</w:t>
      </w:r>
    </w:p>
    <w:p w:rsidR="00DE2698" w:rsidRDefault="00F256C4" w:rsidP="00F256C4">
      <w:pPr>
        <w:tabs>
          <w:tab w:val="left" w:pos="2790"/>
        </w:tabs>
        <w:spacing w:after="0" w:line="240" w:lineRule="auto"/>
        <w:jc w:val="both"/>
        <w:rPr>
          <w:rFonts w:ascii="Times New Roman" w:hAnsi="Times New Roman" w:cs="Times New Roman"/>
          <w:sz w:val="24"/>
          <w:szCs w:val="24"/>
        </w:rPr>
      </w:pPr>
      <w:r w:rsidRPr="00F256C4">
        <w:rPr>
          <w:rFonts w:ascii="Times New Roman" w:hAnsi="Times New Roman" w:cs="Times New Roman"/>
          <w:sz w:val="24"/>
          <w:szCs w:val="24"/>
        </w:rPr>
        <w:t>3.2 Fica sob responsabilidade da Contratada, a descarga dos itens solicitados nos locais indicados.</w:t>
      </w:r>
    </w:p>
    <w:p w:rsidR="00F256C4" w:rsidRDefault="00F256C4"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A02269">
        <w:rPr>
          <w:rFonts w:ascii="Times New Roman" w:hAnsi="Times New Roman" w:cs="Times New Roman"/>
          <w:color w:val="000000" w:themeColor="text1"/>
          <w:sz w:val="24"/>
          <w:szCs w:val="24"/>
        </w:rPr>
        <w:t xml:space="preserve">Selbach, RS, </w:t>
      </w:r>
      <w:r w:rsidR="00F256C4">
        <w:rPr>
          <w:rFonts w:ascii="Times New Roman" w:hAnsi="Times New Roman" w:cs="Times New Roman"/>
          <w:color w:val="000000" w:themeColor="text1"/>
          <w:sz w:val="24"/>
          <w:szCs w:val="24"/>
        </w:rPr>
        <w:t>30</w:t>
      </w:r>
      <w:r w:rsidRPr="00A02269">
        <w:rPr>
          <w:rFonts w:ascii="Times New Roman" w:hAnsi="Times New Roman" w:cs="Times New Roman"/>
          <w:color w:val="000000" w:themeColor="text1"/>
          <w:sz w:val="24"/>
          <w:szCs w:val="24"/>
        </w:rPr>
        <w:t xml:space="preserve"> de </w:t>
      </w:r>
      <w:r w:rsidR="00331739" w:rsidRPr="00A02269">
        <w:rPr>
          <w:rFonts w:ascii="Times New Roman" w:hAnsi="Times New Roman" w:cs="Times New Roman"/>
          <w:color w:val="000000" w:themeColor="text1"/>
          <w:sz w:val="24"/>
          <w:szCs w:val="24"/>
        </w:rPr>
        <w:t>março</w:t>
      </w:r>
      <w:r w:rsidRPr="00A02269">
        <w:rPr>
          <w:rFonts w:ascii="Times New Roman" w:hAnsi="Times New Roman" w:cs="Times New Roman"/>
          <w:color w:val="000000" w:themeColor="text1"/>
          <w:sz w:val="24"/>
          <w:szCs w:val="24"/>
        </w:rPr>
        <w:t xml:space="preserve"> de </w:t>
      </w:r>
      <w:r w:rsidR="00BD508F" w:rsidRPr="00A02269">
        <w:rPr>
          <w:rFonts w:ascii="Times New Roman" w:hAnsi="Times New Roman" w:cs="Times New Roman"/>
          <w:color w:val="000000" w:themeColor="text1"/>
          <w:sz w:val="24"/>
          <w:szCs w:val="24"/>
        </w:rPr>
        <w:t>2023</w:t>
      </w:r>
      <w:r w:rsidRPr="00A02269">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7F6311" w:rsidRDefault="007F6311" w:rsidP="007B5344">
      <w:pPr>
        <w:autoSpaceDE w:val="0"/>
        <w:autoSpaceDN w:val="0"/>
        <w:adjustRightInd w:val="0"/>
        <w:spacing w:after="0" w:line="240" w:lineRule="auto"/>
        <w:jc w:val="center"/>
        <w:rPr>
          <w:rFonts w:ascii="Times New Roman" w:hAnsi="Times New Roman" w:cs="Times New Roman"/>
          <w:b/>
          <w:iCs/>
          <w:sz w:val="24"/>
          <w:szCs w:val="24"/>
        </w:rPr>
      </w:pPr>
    </w:p>
    <w:p w:rsidR="00F256C4" w:rsidRDefault="00F256C4" w:rsidP="007B5344">
      <w:pPr>
        <w:autoSpaceDE w:val="0"/>
        <w:autoSpaceDN w:val="0"/>
        <w:adjustRightInd w:val="0"/>
        <w:spacing w:after="0" w:line="240" w:lineRule="auto"/>
        <w:jc w:val="center"/>
        <w:rPr>
          <w:rFonts w:ascii="Times New Roman" w:hAnsi="Times New Roman" w:cs="Times New Roman"/>
          <w:b/>
          <w:iCs/>
          <w:sz w:val="24"/>
          <w:szCs w:val="24"/>
        </w:rPr>
      </w:pPr>
    </w:p>
    <w:p w:rsidR="00F256C4" w:rsidRPr="00F256C4" w:rsidRDefault="00F256C4" w:rsidP="00F256C4">
      <w:pPr>
        <w:pStyle w:val="Recuodecorpodetexto"/>
        <w:rPr>
          <w:b/>
          <w:color w:val="auto"/>
          <w:sz w:val="24"/>
          <w:szCs w:val="22"/>
        </w:rPr>
      </w:pPr>
      <w:r w:rsidRPr="00F256C4">
        <w:rPr>
          <w:b/>
          <w:color w:val="auto"/>
          <w:sz w:val="24"/>
          <w:szCs w:val="22"/>
        </w:rPr>
        <w:t>GILSON MARCELO MALDANER</w:t>
      </w:r>
    </w:p>
    <w:p w:rsidR="00F256C4" w:rsidRPr="00F256C4" w:rsidRDefault="00F256C4" w:rsidP="00F256C4">
      <w:pPr>
        <w:pStyle w:val="Recuodecorpodetexto"/>
        <w:jc w:val="left"/>
        <w:rPr>
          <w:sz w:val="24"/>
          <w:szCs w:val="22"/>
        </w:rPr>
      </w:pPr>
      <w:r w:rsidRPr="00F256C4">
        <w:rPr>
          <w:sz w:val="24"/>
          <w:szCs w:val="22"/>
        </w:rPr>
        <w:t>Secretário Municipal de Obras e Serviços Públicos</w:t>
      </w:r>
    </w:p>
    <w:p w:rsidR="00F256C4" w:rsidRDefault="00F256C4" w:rsidP="007B5344">
      <w:pPr>
        <w:autoSpaceDE w:val="0"/>
        <w:autoSpaceDN w:val="0"/>
        <w:adjustRightInd w:val="0"/>
        <w:spacing w:after="0" w:line="240" w:lineRule="auto"/>
        <w:jc w:val="center"/>
        <w:rPr>
          <w:rFonts w:ascii="Times New Roman" w:hAnsi="Times New Roman" w:cs="Times New Roman"/>
          <w:b/>
          <w:iCs/>
          <w:sz w:val="24"/>
          <w:szCs w:val="24"/>
        </w:rPr>
      </w:pPr>
    </w:p>
    <w:p w:rsidR="00F256C4" w:rsidRDefault="00F256C4" w:rsidP="007B5344">
      <w:pPr>
        <w:autoSpaceDE w:val="0"/>
        <w:autoSpaceDN w:val="0"/>
        <w:adjustRightInd w:val="0"/>
        <w:spacing w:after="0" w:line="240" w:lineRule="auto"/>
        <w:jc w:val="center"/>
        <w:rPr>
          <w:rFonts w:ascii="Times New Roman" w:hAnsi="Times New Roman" w:cs="Times New Roman"/>
          <w:b/>
          <w:iCs/>
          <w:sz w:val="24"/>
          <w:szCs w:val="24"/>
        </w:rPr>
      </w:pPr>
    </w:p>
    <w:p w:rsidR="00F256C4" w:rsidRDefault="00F256C4"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7F6311" w:rsidP="00F256C4">
      <w:pPr>
        <w:autoSpaceDE w:val="0"/>
        <w:autoSpaceDN w:val="0"/>
        <w:adjustRightInd w:val="0"/>
        <w:spacing w:after="0" w:line="240" w:lineRule="auto"/>
        <w:jc w:val="right"/>
        <w:rPr>
          <w:rFonts w:ascii="Times New Roman" w:hAnsi="Times New Roman" w:cs="Times New Roman"/>
          <w:b/>
          <w:iCs/>
          <w:sz w:val="24"/>
          <w:szCs w:val="24"/>
        </w:rPr>
      </w:pPr>
      <w:r>
        <w:rPr>
          <w:rFonts w:ascii="Times New Roman" w:hAnsi="Times New Roman" w:cs="Times New Roman"/>
          <w:b/>
          <w:iCs/>
          <w:sz w:val="24"/>
          <w:szCs w:val="24"/>
        </w:rPr>
        <w:t>CLAUDIOMIRO VERGUTZ</w:t>
      </w:r>
    </w:p>
    <w:p w:rsidR="00811D22" w:rsidRDefault="007F6311" w:rsidP="00F256C4">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 xml:space="preserve">Vice </w:t>
      </w:r>
      <w:r w:rsidR="00811D22" w:rsidRPr="00811D22">
        <w:rPr>
          <w:rFonts w:ascii="Times New Roman" w:hAnsi="Times New Roman" w:cs="Times New Roman"/>
          <w:iCs/>
          <w:sz w:val="24"/>
          <w:szCs w:val="24"/>
        </w:rPr>
        <w:t>Prefeito Municipal</w:t>
      </w:r>
    </w:p>
    <w:p w:rsidR="007F6311" w:rsidRDefault="007F6311" w:rsidP="007B5344">
      <w:pPr>
        <w:autoSpaceDE w:val="0"/>
        <w:autoSpaceDN w:val="0"/>
        <w:adjustRightInd w:val="0"/>
        <w:spacing w:after="0" w:line="240" w:lineRule="auto"/>
        <w:jc w:val="center"/>
        <w:rPr>
          <w:rFonts w:ascii="Times New Roman" w:hAnsi="Times New Roman" w:cs="Times New Roman"/>
          <w:iCs/>
          <w:sz w:val="24"/>
          <w:szCs w:val="24"/>
        </w:rPr>
      </w:pPr>
    </w:p>
    <w:p w:rsidR="00F256C4" w:rsidRDefault="00F256C4" w:rsidP="007B5344">
      <w:pPr>
        <w:autoSpaceDE w:val="0"/>
        <w:autoSpaceDN w:val="0"/>
        <w:adjustRightInd w:val="0"/>
        <w:spacing w:after="0" w:line="240" w:lineRule="auto"/>
        <w:jc w:val="center"/>
        <w:rPr>
          <w:rFonts w:ascii="Times New Roman" w:hAnsi="Times New Roman" w:cs="Times New Roman"/>
          <w:iCs/>
          <w:sz w:val="24"/>
          <w:szCs w:val="24"/>
        </w:rPr>
      </w:pPr>
    </w:p>
    <w:p w:rsidR="00DE2698" w:rsidRPr="00811D22" w:rsidRDefault="00DE2698" w:rsidP="007B5344">
      <w:pPr>
        <w:autoSpaceDE w:val="0"/>
        <w:autoSpaceDN w:val="0"/>
        <w:adjustRightInd w:val="0"/>
        <w:spacing w:after="0" w:line="240" w:lineRule="auto"/>
        <w:jc w:val="center"/>
        <w:rPr>
          <w:rFonts w:ascii="Times New Roman" w:hAnsi="Times New Roman" w:cs="Times New Roman"/>
          <w:iCs/>
          <w:sz w:val="24"/>
          <w:szCs w:val="24"/>
        </w:rPr>
      </w:pPr>
    </w:p>
    <w:p w:rsidR="007F6311" w:rsidRPr="004E4F79" w:rsidRDefault="007F6311" w:rsidP="007F6311">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RUDINEIA DA SILVA CERVIERI</w:t>
      </w:r>
    </w:p>
    <w:p w:rsidR="007F6311" w:rsidRPr="004E4F79" w:rsidRDefault="007F6311" w:rsidP="007F6311">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OAB-RS </w:t>
      </w:r>
      <w:r>
        <w:rPr>
          <w:rFonts w:ascii="Times New Roman" w:hAnsi="Times New Roman" w:cs="Times New Roman"/>
          <w:sz w:val="24"/>
          <w:szCs w:val="24"/>
        </w:rPr>
        <w:t>57</w:t>
      </w:r>
      <w:r w:rsidRPr="004E4F79">
        <w:rPr>
          <w:rFonts w:ascii="Times New Roman" w:hAnsi="Times New Roman" w:cs="Times New Roman"/>
          <w:sz w:val="24"/>
          <w:szCs w:val="24"/>
        </w:rPr>
        <w:t>.</w:t>
      </w:r>
      <w:r>
        <w:rPr>
          <w:rFonts w:ascii="Times New Roman" w:hAnsi="Times New Roman" w:cs="Times New Roman"/>
          <w:sz w:val="24"/>
          <w:szCs w:val="24"/>
        </w:rPr>
        <w:t>073</w:t>
      </w:r>
    </w:p>
    <w:p w:rsidR="007F6311" w:rsidRPr="004E4F79" w:rsidRDefault="007F6311" w:rsidP="007F6311">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Procuradora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1D6533">
        <w:rPr>
          <w:rFonts w:ascii="Times New Roman" w:hAnsi="Times New Roman" w:cs="Times New Roman"/>
          <w:b/>
          <w:bCs/>
          <w:color w:val="000000" w:themeColor="text1"/>
        </w:rPr>
        <w:t>11/2023</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175"/>
        <w:gridCol w:w="794"/>
        <w:gridCol w:w="1020"/>
        <w:gridCol w:w="1020"/>
        <w:gridCol w:w="1531"/>
        <w:gridCol w:w="1531"/>
      </w:tblGrid>
      <w:tr w:rsidR="00F256C4" w:rsidRPr="00491A32" w:rsidTr="00F256C4">
        <w:trPr>
          <w:trHeight w:val="506"/>
        </w:trPr>
        <w:tc>
          <w:tcPr>
            <w:tcW w:w="624" w:type="dxa"/>
            <w:shd w:val="clear" w:color="auto" w:fill="auto"/>
            <w:vAlign w:val="center"/>
          </w:tcPr>
          <w:p w:rsidR="00F256C4" w:rsidRPr="00491A32" w:rsidRDefault="00F256C4" w:rsidP="00491A32">
            <w:pPr>
              <w:pStyle w:val="TableParagraph"/>
              <w:spacing w:line="240" w:lineRule="auto"/>
              <w:ind w:left="77" w:right="81"/>
              <w:rPr>
                <w:b/>
              </w:rPr>
            </w:pPr>
            <w:r w:rsidRPr="00491A32">
              <w:rPr>
                <w:b/>
              </w:rPr>
              <w:t>Item</w:t>
            </w:r>
          </w:p>
        </w:tc>
        <w:tc>
          <w:tcPr>
            <w:tcW w:w="3175" w:type="dxa"/>
            <w:shd w:val="clear" w:color="auto" w:fill="auto"/>
            <w:vAlign w:val="center"/>
          </w:tcPr>
          <w:p w:rsidR="00F256C4" w:rsidRPr="00491A32" w:rsidRDefault="00F256C4"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F256C4" w:rsidRPr="00491A32" w:rsidRDefault="00F256C4" w:rsidP="00491A32">
            <w:pPr>
              <w:pStyle w:val="TableParagraph"/>
              <w:spacing w:line="240" w:lineRule="auto"/>
              <w:ind w:left="177" w:right="172"/>
              <w:rPr>
                <w:b/>
              </w:rPr>
            </w:pPr>
            <w:r>
              <w:rPr>
                <w:b/>
              </w:rPr>
              <w:t>Un</w:t>
            </w:r>
          </w:p>
        </w:tc>
        <w:tc>
          <w:tcPr>
            <w:tcW w:w="1020" w:type="dxa"/>
            <w:shd w:val="clear" w:color="auto" w:fill="auto"/>
            <w:vAlign w:val="center"/>
          </w:tcPr>
          <w:p w:rsidR="00F256C4" w:rsidRPr="00491A32" w:rsidRDefault="00F256C4" w:rsidP="00491A32">
            <w:pPr>
              <w:pStyle w:val="TableParagraph"/>
              <w:spacing w:line="240" w:lineRule="auto"/>
              <w:ind w:left="177" w:right="172"/>
              <w:rPr>
                <w:b/>
              </w:rPr>
            </w:pPr>
            <w:r>
              <w:rPr>
                <w:b/>
              </w:rPr>
              <w:t>Qnt Mín</w:t>
            </w:r>
          </w:p>
        </w:tc>
        <w:tc>
          <w:tcPr>
            <w:tcW w:w="1020" w:type="dxa"/>
            <w:vAlign w:val="center"/>
          </w:tcPr>
          <w:p w:rsidR="00F256C4" w:rsidRPr="00491A32" w:rsidRDefault="00F256C4" w:rsidP="00491A32">
            <w:pPr>
              <w:pStyle w:val="TableParagraph"/>
              <w:spacing w:line="240" w:lineRule="auto"/>
              <w:ind w:left="116" w:right="112"/>
              <w:rPr>
                <w:b/>
              </w:rPr>
            </w:pPr>
            <w:r>
              <w:rPr>
                <w:b/>
              </w:rPr>
              <w:t>Qnt Máx</w:t>
            </w:r>
          </w:p>
        </w:tc>
        <w:tc>
          <w:tcPr>
            <w:tcW w:w="1531" w:type="dxa"/>
            <w:shd w:val="clear" w:color="auto" w:fill="auto"/>
            <w:vAlign w:val="center"/>
          </w:tcPr>
          <w:p w:rsidR="00F256C4" w:rsidRPr="00491A32" w:rsidRDefault="00F256C4"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F256C4" w:rsidRPr="00491A32" w:rsidRDefault="00F256C4" w:rsidP="00491A32">
            <w:pPr>
              <w:pStyle w:val="TableParagraph"/>
              <w:spacing w:line="240" w:lineRule="auto"/>
              <w:ind w:left="264" w:right="238" w:firstLine="194"/>
              <w:rPr>
                <w:b/>
              </w:rPr>
            </w:pPr>
            <w:r w:rsidRPr="00491A32">
              <w:rPr>
                <w:b/>
              </w:rPr>
              <w:t>Valor Total (R$)</w:t>
            </w:r>
          </w:p>
        </w:tc>
      </w:tr>
      <w:tr w:rsidR="00F256C4" w:rsidRPr="00491A32" w:rsidTr="00F256C4">
        <w:trPr>
          <w:trHeight w:val="441"/>
        </w:trPr>
        <w:tc>
          <w:tcPr>
            <w:tcW w:w="624" w:type="dxa"/>
            <w:shd w:val="clear" w:color="auto" w:fill="auto"/>
            <w:vAlign w:val="center"/>
          </w:tcPr>
          <w:p w:rsidR="00F256C4" w:rsidRPr="00491A32" w:rsidRDefault="00F256C4" w:rsidP="00491A32">
            <w:pPr>
              <w:pStyle w:val="TableParagraph"/>
              <w:spacing w:line="240" w:lineRule="auto"/>
              <w:ind w:left="77" w:right="77"/>
            </w:pPr>
            <w:r w:rsidRPr="00491A32">
              <w:t>X</w:t>
            </w:r>
          </w:p>
        </w:tc>
        <w:tc>
          <w:tcPr>
            <w:tcW w:w="3175" w:type="dxa"/>
            <w:shd w:val="clear" w:color="auto" w:fill="auto"/>
            <w:vAlign w:val="center"/>
          </w:tcPr>
          <w:p w:rsidR="00F256C4" w:rsidRPr="00491A32" w:rsidRDefault="00F256C4" w:rsidP="00491A32">
            <w:pPr>
              <w:pStyle w:val="TableParagraph"/>
              <w:spacing w:line="240" w:lineRule="auto"/>
              <w:ind w:left="129" w:right="124"/>
            </w:pPr>
            <w:r w:rsidRPr="00491A32">
              <w:t>X-X-X</w:t>
            </w:r>
          </w:p>
        </w:tc>
        <w:tc>
          <w:tcPr>
            <w:tcW w:w="794" w:type="dxa"/>
            <w:shd w:val="clear" w:color="auto" w:fill="auto"/>
            <w:vAlign w:val="center"/>
          </w:tcPr>
          <w:p w:rsidR="00F256C4" w:rsidRPr="00491A32" w:rsidRDefault="00F256C4" w:rsidP="00491A32">
            <w:pPr>
              <w:pStyle w:val="TableParagraph"/>
              <w:spacing w:line="240" w:lineRule="auto"/>
              <w:ind w:left="177" w:right="168"/>
            </w:pPr>
            <w:r>
              <w:t>X-X</w:t>
            </w:r>
          </w:p>
        </w:tc>
        <w:tc>
          <w:tcPr>
            <w:tcW w:w="1020" w:type="dxa"/>
            <w:shd w:val="clear" w:color="auto" w:fill="auto"/>
            <w:vAlign w:val="center"/>
          </w:tcPr>
          <w:p w:rsidR="00F256C4" w:rsidRPr="00491A32" w:rsidRDefault="00F256C4" w:rsidP="00491A32">
            <w:pPr>
              <w:pStyle w:val="TableParagraph"/>
              <w:spacing w:line="240" w:lineRule="auto"/>
              <w:ind w:left="177" w:right="168"/>
            </w:pPr>
            <w:r w:rsidRPr="00491A32">
              <w:t>X-X-X</w:t>
            </w:r>
          </w:p>
        </w:tc>
        <w:tc>
          <w:tcPr>
            <w:tcW w:w="1020" w:type="dxa"/>
            <w:vAlign w:val="center"/>
          </w:tcPr>
          <w:p w:rsidR="00F256C4" w:rsidRPr="00491A32" w:rsidRDefault="00F256C4" w:rsidP="00491A32">
            <w:pPr>
              <w:pStyle w:val="TableParagraph"/>
              <w:spacing w:line="240" w:lineRule="auto"/>
              <w:ind w:left="116" w:right="111"/>
            </w:pPr>
            <w:r w:rsidRPr="00491A32">
              <w:t>X-X-X</w:t>
            </w:r>
          </w:p>
        </w:tc>
        <w:tc>
          <w:tcPr>
            <w:tcW w:w="1531" w:type="dxa"/>
            <w:shd w:val="clear" w:color="auto" w:fill="auto"/>
            <w:vAlign w:val="center"/>
          </w:tcPr>
          <w:p w:rsidR="00F256C4" w:rsidRPr="00491A32" w:rsidRDefault="00F256C4" w:rsidP="00491A32">
            <w:pPr>
              <w:pStyle w:val="TableParagraph"/>
              <w:spacing w:line="240" w:lineRule="auto"/>
              <w:ind w:left="116" w:right="111"/>
            </w:pPr>
            <w:r w:rsidRPr="00491A32">
              <w:t>X-X-X</w:t>
            </w:r>
          </w:p>
        </w:tc>
        <w:tc>
          <w:tcPr>
            <w:tcW w:w="1531" w:type="dxa"/>
            <w:shd w:val="clear" w:color="auto" w:fill="auto"/>
            <w:vAlign w:val="center"/>
          </w:tcPr>
          <w:p w:rsidR="00F256C4" w:rsidRPr="00491A32" w:rsidRDefault="00F256C4" w:rsidP="00491A32">
            <w:pPr>
              <w:pStyle w:val="TableParagraph"/>
              <w:spacing w:line="240" w:lineRule="auto"/>
              <w:ind w:left="201" w:right="194"/>
            </w:pPr>
            <w:r w:rsidRPr="00491A32">
              <w:t>X-X-X</w:t>
            </w:r>
          </w:p>
        </w:tc>
      </w:tr>
      <w:tr w:rsidR="00F256C4" w:rsidRPr="00491A32" w:rsidTr="00F256C4">
        <w:trPr>
          <w:trHeight w:val="441"/>
        </w:trPr>
        <w:tc>
          <w:tcPr>
            <w:tcW w:w="624" w:type="dxa"/>
            <w:vAlign w:val="center"/>
          </w:tcPr>
          <w:p w:rsidR="00F256C4" w:rsidRPr="00491A32" w:rsidRDefault="00F256C4" w:rsidP="00491A32">
            <w:pPr>
              <w:pStyle w:val="TableParagraph"/>
              <w:spacing w:line="240" w:lineRule="auto"/>
              <w:ind w:left="77" w:right="77"/>
              <w:rPr>
                <w:highlight w:val="yellow"/>
              </w:rPr>
            </w:pPr>
          </w:p>
        </w:tc>
        <w:tc>
          <w:tcPr>
            <w:tcW w:w="3175" w:type="dxa"/>
            <w:vAlign w:val="center"/>
          </w:tcPr>
          <w:p w:rsidR="00F256C4" w:rsidRPr="00491A32" w:rsidRDefault="00F256C4" w:rsidP="00491A32">
            <w:pPr>
              <w:pStyle w:val="TableParagraph"/>
              <w:spacing w:line="240" w:lineRule="auto"/>
              <w:ind w:left="129" w:right="124"/>
              <w:rPr>
                <w:color w:val="000000"/>
                <w:highlight w:val="yellow"/>
              </w:rPr>
            </w:pPr>
          </w:p>
        </w:tc>
        <w:tc>
          <w:tcPr>
            <w:tcW w:w="794" w:type="dxa"/>
            <w:vAlign w:val="center"/>
          </w:tcPr>
          <w:p w:rsidR="00F256C4" w:rsidRPr="00491A32" w:rsidRDefault="00F256C4" w:rsidP="00491A32">
            <w:pPr>
              <w:pStyle w:val="TableParagraph"/>
              <w:spacing w:line="240" w:lineRule="auto"/>
              <w:ind w:left="177" w:right="168"/>
              <w:rPr>
                <w:highlight w:val="yellow"/>
              </w:rPr>
            </w:pPr>
          </w:p>
        </w:tc>
        <w:tc>
          <w:tcPr>
            <w:tcW w:w="1020" w:type="dxa"/>
            <w:vAlign w:val="center"/>
          </w:tcPr>
          <w:p w:rsidR="00F256C4" w:rsidRPr="00491A32" w:rsidRDefault="00F256C4" w:rsidP="00491A32">
            <w:pPr>
              <w:pStyle w:val="TableParagraph"/>
              <w:spacing w:line="240" w:lineRule="auto"/>
              <w:ind w:left="177" w:right="168"/>
              <w:rPr>
                <w:highlight w:val="yellow"/>
              </w:rPr>
            </w:pPr>
          </w:p>
        </w:tc>
        <w:tc>
          <w:tcPr>
            <w:tcW w:w="1020" w:type="dxa"/>
            <w:vAlign w:val="center"/>
          </w:tcPr>
          <w:p w:rsidR="00F256C4" w:rsidRPr="00491A32" w:rsidRDefault="00F256C4" w:rsidP="00491A32">
            <w:pPr>
              <w:pStyle w:val="TableParagraph"/>
              <w:spacing w:line="240" w:lineRule="auto"/>
              <w:ind w:left="116" w:right="111"/>
              <w:rPr>
                <w:highlight w:val="yellow"/>
              </w:rPr>
            </w:pPr>
          </w:p>
        </w:tc>
        <w:tc>
          <w:tcPr>
            <w:tcW w:w="1531" w:type="dxa"/>
            <w:vAlign w:val="center"/>
          </w:tcPr>
          <w:p w:rsidR="00F256C4" w:rsidRPr="00491A32" w:rsidRDefault="00F256C4" w:rsidP="00491A32">
            <w:pPr>
              <w:pStyle w:val="TableParagraph"/>
              <w:spacing w:line="240" w:lineRule="auto"/>
              <w:ind w:left="116" w:right="111"/>
              <w:rPr>
                <w:highlight w:val="yellow"/>
              </w:rPr>
            </w:pPr>
          </w:p>
        </w:tc>
        <w:tc>
          <w:tcPr>
            <w:tcW w:w="1531" w:type="dxa"/>
            <w:vAlign w:val="center"/>
          </w:tcPr>
          <w:p w:rsidR="00F256C4" w:rsidRPr="00491A32" w:rsidRDefault="00F256C4" w:rsidP="00491A32">
            <w:pPr>
              <w:pStyle w:val="TableParagraph"/>
              <w:spacing w:line="240" w:lineRule="auto"/>
              <w:ind w:left="201" w:right="194"/>
              <w:rPr>
                <w:highlight w:val="yellow"/>
              </w:rPr>
            </w:pPr>
          </w:p>
        </w:tc>
      </w:tr>
      <w:tr w:rsidR="00F256C4" w:rsidRPr="00491A32" w:rsidTr="00F256C4">
        <w:trPr>
          <w:trHeight w:val="441"/>
        </w:trPr>
        <w:tc>
          <w:tcPr>
            <w:tcW w:w="624" w:type="dxa"/>
            <w:vAlign w:val="center"/>
          </w:tcPr>
          <w:p w:rsidR="00F256C4" w:rsidRPr="00491A32" w:rsidRDefault="00F256C4" w:rsidP="00491A32">
            <w:pPr>
              <w:pStyle w:val="TableParagraph"/>
              <w:spacing w:line="240" w:lineRule="auto"/>
              <w:ind w:left="77" w:right="77"/>
              <w:rPr>
                <w:highlight w:val="yellow"/>
              </w:rPr>
            </w:pPr>
          </w:p>
        </w:tc>
        <w:tc>
          <w:tcPr>
            <w:tcW w:w="3175" w:type="dxa"/>
            <w:vAlign w:val="center"/>
          </w:tcPr>
          <w:p w:rsidR="00F256C4" w:rsidRPr="00491A32" w:rsidRDefault="00F256C4" w:rsidP="00491A32">
            <w:pPr>
              <w:pStyle w:val="TableParagraph"/>
              <w:spacing w:line="240" w:lineRule="auto"/>
              <w:ind w:left="129" w:right="124"/>
              <w:rPr>
                <w:color w:val="000000"/>
                <w:highlight w:val="yellow"/>
              </w:rPr>
            </w:pPr>
          </w:p>
        </w:tc>
        <w:tc>
          <w:tcPr>
            <w:tcW w:w="794" w:type="dxa"/>
            <w:vAlign w:val="center"/>
          </w:tcPr>
          <w:p w:rsidR="00F256C4" w:rsidRPr="00491A32" w:rsidRDefault="00F256C4" w:rsidP="00491A32">
            <w:pPr>
              <w:pStyle w:val="TableParagraph"/>
              <w:spacing w:line="240" w:lineRule="auto"/>
              <w:ind w:left="177" w:right="168"/>
              <w:rPr>
                <w:highlight w:val="yellow"/>
              </w:rPr>
            </w:pPr>
          </w:p>
        </w:tc>
        <w:tc>
          <w:tcPr>
            <w:tcW w:w="1020" w:type="dxa"/>
            <w:vAlign w:val="center"/>
          </w:tcPr>
          <w:p w:rsidR="00F256C4" w:rsidRPr="00491A32" w:rsidRDefault="00F256C4" w:rsidP="00491A32">
            <w:pPr>
              <w:pStyle w:val="TableParagraph"/>
              <w:spacing w:line="240" w:lineRule="auto"/>
              <w:ind w:left="177" w:right="168"/>
              <w:rPr>
                <w:highlight w:val="yellow"/>
              </w:rPr>
            </w:pPr>
          </w:p>
        </w:tc>
        <w:tc>
          <w:tcPr>
            <w:tcW w:w="1020" w:type="dxa"/>
            <w:vAlign w:val="center"/>
          </w:tcPr>
          <w:p w:rsidR="00F256C4" w:rsidRPr="00491A32" w:rsidRDefault="00F256C4" w:rsidP="00491A32">
            <w:pPr>
              <w:pStyle w:val="TableParagraph"/>
              <w:spacing w:line="240" w:lineRule="auto"/>
              <w:ind w:left="116" w:right="111"/>
              <w:rPr>
                <w:highlight w:val="yellow"/>
              </w:rPr>
            </w:pPr>
          </w:p>
        </w:tc>
        <w:tc>
          <w:tcPr>
            <w:tcW w:w="1531" w:type="dxa"/>
            <w:vAlign w:val="center"/>
          </w:tcPr>
          <w:p w:rsidR="00F256C4" w:rsidRPr="00491A32" w:rsidRDefault="00F256C4" w:rsidP="00491A32">
            <w:pPr>
              <w:pStyle w:val="TableParagraph"/>
              <w:spacing w:line="240" w:lineRule="auto"/>
              <w:ind w:left="116" w:right="111"/>
              <w:rPr>
                <w:highlight w:val="yellow"/>
              </w:rPr>
            </w:pPr>
          </w:p>
        </w:tc>
        <w:tc>
          <w:tcPr>
            <w:tcW w:w="1531" w:type="dxa"/>
            <w:vAlign w:val="center"/>
          </w:tcPr>
          <w:p w:rsidR="00F256C4" w:rsidRPr="00491A32" w:rsidRDefault="00F256C4"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w:t>
      </w:r>
      <w:proofErr w:type="gramStart"/>
      <w:r w:rsidRPr="00491A32">
        <w:rPr>
          <w:rFonts w:ascii="Times New Roman" w:hAnsi="Times New Roman" w:cs="Times New Roman"/>
          <w:u w:val="single"/>
        </w:rPr>
        <w:t>x</w:t>
      </w:r>
      <w:r w:rsidRPr="00491A32">
        <w:rPr>
          <w:rFonts w:ascii="Times New Roman" w:hAnsi="Times New Roman" w:cs="Times New Roman"/>
        </w:rPr>
        <w:t>(</w:t>
      </w:r>
      <w:proofErr w:type="gramEnd"/>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BD508F">
        <w:rPr>
          <w:rFonts w:ascii="Times New Roman" w:hAnsi="Times New Roman" w:cs="Times New Roman"/>
          <w:snapToGrid w:val="0"/>
          <w:color w:val="000000" w:themeColor="text1"/>
        </w:rPr>
        <w:t>2023</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w:t>
      </w:r>
      <w:bookmarkStart w:id="0" w:name="_GoBack"/>
      <w:bookmarkEnd w:id="0"/>
      <w:r w:rsidRPr="00637AC7">
        <w:rPr>
          <w:rFonts w:ascii="Times New Roman" w:hAnsi="Times New Roman" w:cs="Times New Roman"/>
          <w:b/>
          <w:bCs/>
          <w:color w:val="000000" w:themeColor="text1"/>
        </w:rPr>
        <w:t xml:space="preserve">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BD508F">
        <w:rPr>
          <w:rFonts w:ascii="Times New Roman" w:hAnsi="Times New Roman" w:cs="Times New Roman"/>
          <w:color w:val="000000" w:themeColor="text1"/>
        </w:rPr>
        <w:t>2023</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BD508F">
        <w:rPr>
          <w:rFonts w:ascii="Times New Roman" w:hAnsi="Times New Roman" w:cs="Times New Roman"/>
          <w:color w:val="000000" w:themeColor="text1"/>
          <w:sz w:val="22"/>
          <w:szCs w:val="22"/>
        </w:rPr>
        <w:t>2023</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tabs>
          <w:tab w:val="left" w:pos="2790"/>
        </w:tabs>
        <w:spacing w:after="0" w:line="240" w:lineRule="auto"/>
        <w:jc w:val="center"/>
        <w:rPr>
          <w:rFonts w:ascii="Times New Roman" w:hAnsi="Times New Roman" w:cs="Times New Roman"/>
          <w:color w:val="000000" w:themeColor="text1"/>
        </w:rPr>
      </w:pPr>
    </w:p>
    <w:sectPr w:rsidR="00637AC7" w:rsidRPr="00637AC7" w:rsidSect="00560797">
      <w:headerReference w:type="default" r:id="rId7"/>
      <w:footerReference w:type="default" r:id="rId8"/>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29" w:rsidRDefault="00382729" w:rsidP="00560797">
      <w:pPr>
        <w:spacing w:after="0" w:line="240" w:lineRule="auto"/>
      </w:pPr>
      <w:r>
        <w:separator/>
      </w:r>
    </w:p>
  </w:endnote>
  <w:endnote w:type="continuationSeparator" w:id="0">
    <w:p w:rsidR="00382729" w:rsidRDefault="00382729"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33" w:rsidRDefault="001D6533" w:rsidP="00560797">
    <w:pPr>
      <w:pStyle w:val="Rodap"/>
      <w:jc w:val="right"/>
      <w:rPr>
        <w:rFonts w:ascii="Times New Roman" w:hAnsi="Times New Roman" w:cs="Times New Roman"/>
        <w:sz w:val="20"/>
      </w:rPr>
    </w:pPr>
  </w:p>
  <w:p w:rsidR="001D6533" w:rsidRPr="00560797" w:rsidRDefault="001D6533"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1D6533" w:rsidRPr="00560797" w:rsidRDefault="001D6533"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29" w:rsidRDefault="00382729" w:rsidP="00560797">
      <w:pPr>
        <w:spacing w:after="0" w:line="240" w:lineRule="auto"/>
      </w:pPr>
      <w:r>
        <w:separator/>
      </w:r>
    </w:p>
  </w:footnote>
  <w:footnote w:type="continuationSeparator" w:id="0">
    <w:p w:rsidR="00382729" w:rsidRDefault="00382729"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33" w:rsidRPr="002F2332" w:rsidRDefault="001D6533"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533" w:rsidRPr="00560797" w:rsidRDefault="001D6533"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1D6533" w:rsidRPr="00560797" w:rsidRDefault="001D6533"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1D6533" w:rsidRPr="00560797" w:rsidRDefault="001D6533"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1D6533" w:rsidRPr="00560797" w:rsidRDefault="001D6533"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1D6533" w:rsidRPr="00560797" w:rsidRDefault="001D6533"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1D6533" w:rsidRDefault="001D6533"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436C60" w:rsidRPr="00560797" w:rsidRDefault="00436C60"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436C60" w:rsidRPr="00560797" w:rsidRDefault="00436C60"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436C60" w:rsidRDefault="00436C60"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1D6533" w:rsidRPr="00560797" w:rsidRDefault="001D6533">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5A1C"/>
    <w:rsid w:val="00072E51"/>
    <w:rsid w:val="00075A5E"/>
    <w:rsid w:val="0007788A"/>
    <w:rsid w:val="00086D85"/>
    <w:rsid w:val="000C19E3"/>
    <w:rsid w:val="000D5E22"/>
    <w:rsid w:val="000E61BC"/>
    <w:rsid w:val="0011576E"/>
    <w:rsid w:val="00125C96"/>
    <w:rsid w:val="00147D82"/>
    <w:rsid w:val="001A33FF"/>
    <w:rsid w:val="001B7ADA"/>
    <w:rsid w:val="001D6533"/>
    <w:rsid w:val="00212A67"/>
    <w:rsid w:val="00240635"/>
    <w:rsid w:val="002A1793"/>
    <w:rsid w:val="002A2297"/>
    <w:rsid w:val="002C439A"/>
    <w:rsid w:val="002C724E"/>
    <w:rsid w:val="002E0541"/>
    <w:rsid w:val="002E5C34"/>
    <w:rsid w:val="00331739"/>
    <w:rsid w:val="00344506"/>
    <w:rsid w:val="00370C1C"/>
    <w:rsid w:val="00382729"/>
    <w:rsid w:val="00385254"/>
    <w:rsid w:val="00397DBC"/>
    <w:rsid w:val="003A7EE3"/>
    <w:rsid w:val="003D1D2D"/>
    <w:rsid w:val="003D7C0C"/>
    <w:rsid w:val="003E68A8"/>
    <w:rsid w:val="003F0456"/>
    <w:rsid w:val="00420929"/>
    <w:rsid w:val="00436C60"/>
    <w:rsid w:val="00442C28"/>
    <w:rsid w:val="00487AEA"/>
    <w:rsid w:val="00491A32"/>
    <w:rsid w:val="004A0FCE"/>
    <w:rsid w:val="004A33A5"/>
    <w:rsid w:val="004B2465"/>
    <w:rsid w:val="004C59B2"/>
    <w:rsid w:val="004E4F79"/>
    <w:rsid w:val="004E6C24"/>
    <w:rsid w:val="00505DA5"/>
    <w:rsid w:val="0050729C"/>
    <w:rsid w:val="00522E01"/>
    <w:rsid w:val="00526E0D"/>
    <w:rsid w:val="00532EB4"/>
    <w:rsid w:val="005378D1"/>
    <w:rsid w:val="00560797"/>
    <w:rsid w:val="0059276A"/>
    <w:rsid w:val="005A503B"/>
    <w:rsid w:val="005A5BB5"/>
    <w:rsid w:val="005D0B75"/>
    <w:rsid w:val="005E6A52"/>
    <w:rsid w:val="00602596"/>
    <w:rsid w:val="00615CC8"/>
    <w:rsid w:val="00617882"/>
    <w:rsid w:val="00637AC7"/>
    <w:rsid w:val="00663889"/>
    <w:rsid w:val="006823F6"/>
    <w:rsid w:val="00691C66"/>
    <w:rsid w:val="006D4309"/>
    <w:rsid w:val="006E6605"/>
    <w:rsid w:val="006F79E4"/>
    <w:rsid w:val="00707F62"/>
    <w:rsid w:val="00711505"/>
    <w:rsid w:val="00715278"/>
    <w:rsid w:val="00717A7F"/>
    <w:rsid w:val="00730F8A"/>
    <w:rsid w:val="00741BFE"/>
    <w:rsid w:val="00747211"/>
    <w:rsid w:val="007746C1"/>
    <w:rsid w:val="00776573"/>
    <w:rsid w:val="007B5344"/>
    <w:rsid w:val="007C1DD6"/>
    <w:rsid w:val="007C2C3B"/>
    <w:rsid w:val="007F6311"/>
    <w:rsid w:val="00811D22"/>
    <w:rsid w:val="00825DFC"/>
    <w:rsid w:val="0083320F"/>
    <w:rsid w:val="00870C7F"/>
    <w:rsid w:val="00873E7E"/>
    <w:rsid w:val="008C26A8"/>
    <w:rsid w:val="008C50E9"/>
    <w:rsid w:val="008E4E46"/>
    <w:rsid w:val="00952D70"/>
    <w:rsid w:val="009B5D80"/>
    <w:rsid w:val="009D0C75"/>
    <w:rsid w:val="009E562D"/>
    <w:rsid w:val="00A00855"/>
    <w:rsid w:val="00A02269"/>
    <w:rsid w:val="00A2528C"/>
    <w:rsid w:val="00A3128C"/>
    <w:rsid w:val="00A416BA"/>
    <w:rsid w:val="00A53423"/>
    <w:rsid w:val="00A5360C"/>
    <w:rsid w:val="00A650A4"/>
    <w:rsid w:val="00A656C2"/>
    <w:rsid w:val="00A65DD0"/>
    <w:rsid w:val="00A755DB"/>
    <w:rsid w:val="00A90B59"/>
    <w:rsid w:val="00A91C9C"/>
    <w:rsid w:val="00A95A1F"/>
    <w:rsid w:val="00A96603"/>
    <w:rsid w:val="00AC08D6"/>
    <w:rsid w:val="00AC62B2"/>
    <w:rsid w:val="00AE1EFF"/>
    <w:rsid w:val="00AE2F5B"/>
    <w:rsid w:val="00AF1DE1"/>
    <w:rsid w:val="00B36A23"/>
    <w:rsid w:val="00B76D33"/>
    <w:rsid w:val="00B95C9B"/>
    <w:rsid w:val="00BA39EF"/>
    <w:rsid w:val="00BD2192"/>
    <w:rsid w:val="00BD508F"/>
    <w:rsid w:val="00C1211A"/>
    <w:rsid w:val="00C354B6"/>
    <w:rsid w:val="00C429E9"/>
    <w:rsid w:val="00C549FB"/>
    <w:rsid w:val="00C65EAC"/>
    <w:rsid w:val="00C7326F"/>
    <w:rsid w:val="00CB0F47"/>
    <w:rsid w:val="00CC376D"/>
    <w:rsid w:val="00CC4FB4"/>
    <w:rsid w:val="00CD7466"/>
    <w:rsid w:val="00CE66EE"/>
    <w:rsid w:val="00D41126"/>
    <w:rsid w:val="00D43F3C"/>
    <w:rsid w:val="00D4651F"/>
    <w:rsid w:val="00D546AC"/>
    <w:rsid w:val="00D84636"/>
    <w:rsid w:val="00D97D1E"/>
    <w:rsid w:val="00DA0583"/>
    <w:rsid w:val="00DA4C2E"/>
    <w:rsid w:val="00DD5D9D"/>
    <w:rsid w:val="00DD7C7D"/>
    <w:rsid w:val="00DE2698"/>
    <w:rsid w:val="00E10657"/>
    <w:rsid w:val="00E44016"/>
    <w:rsid w:val="00E62EDD"/>
    <w:rsid w:val="00E81FF8"/>
    <w:rsid w:val="00E95124"/>
    <w:rsid w:val="00EA0E48"/>
    <w:rsid w:val="00EB535E"/>
    <w:rsid w:val="00EB7AB2"/>
    <w:rsid w:val="00EC0A01"/>
    <w:rsid w:val="00ED5EDA"/>
    <w:rsid w:val="00ED6DE7"/>
    <w:rsid w:val="00EF0A9D"/>
    <w:rsid w:val="00F01C1B"/>
    <w:rsid w:val="00F128C6"/>
    <w:rsid w:val="00F256C4"/>
    <w:rsid w:val="00F31ADB"/>
    <w:rsid w:val="00F47CFE"/>
    <w:rsid w:val="00F832BB"/>
    <w:rsid w:val="00FB2BB2"/>
    <w:rsid w:val="00FC4D17"/>
    <w:rsid w:val="00FE3E36"/>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21</Pages>
  <Words>8384</Words>
  <Characters>45275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100</cp:revision>
  <cp:lastPrinted>2021-08-23T14:34:00Z</cp:lastPrinted>
  <dcterms:created xsi:type="dcterms:W3CDTF">2021-04-23T19:20:00Z</dcterms:created>
  <dcterms:modified xsi:type="dcterms:W3CDTF">2023-03-29T22:49:00Z</dcterms:modified>
</cp:coreProperties>
</file>