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83" w:rsidRPr="00F01DAC" w:rsidRDefault="0042270A">
      <w:pPr>
        <w:jc w:val="center"/>
        <w:rPr>
          <w:b/>
          <w:sz w:val="24"/>
          <w:szCs w:val="24"/>
        </w:rPr>
      </w:pPr>
      <w:r w:rsidRPr="00F01DAC">
        <w:rPr>
          <w:b/>
          <w:sz w:val="24"/>
          <w:szCs w:val="24"/>
        </w:rPr>
        <w:t>TERMO DE HOMOLOGAÇÃO</w:t>
      </w:r>
    </w:p>
    <w:p w:rsidR="00483283" w:rsidRPr="00F01DAC" w:rsidRDefault="00483283">
      <w:pPr>
        <w:jc w:val="center"/>
        <w:rPr>
          <w:b/>
          <w:sz w:val="24"/>
          <w:szCs w:val="24"/>
        </w:rPr>
      </w:pPr>
    </w:p>
    <w:p w:rsidR="00483283" w:rsidRPr="00F01DAC" w:rsidRDefault="0042270A">
      <w:pPr>
        <w:jc w:val="center"/>
      </w:pPr>
      <w:r w:rsidRPr="00F01DAC">
        <w:rPr>
          <w:b/>
          <w:sz w:val="24"/>
          <w:szCs w:val="24"/>
        </w:rPr>
        <w:t xml:space="preserve">Ref.: Leilão - </w:t>
      </w:r>
      <w:r w:rsidR="00F01DAC">
        <w:rPr>
          <w:b/>
          <w:sz w:val="24"/>
          <w:szCs w:val="24"/>
        </w:rPr>
        <w:t>0</w:t>
      </w:r>
      <w:r w:rsidRPr="00F01DAC">
        <w:rPr>
          <w:b/>
          <w:sz w:val="24"/>
          <w:szCs w:val="24"/>
        </w:rPr>
        <w:t xml:space="preserve">1/2022 </w:t>
      </w:r>
    </w:p>
    <w:p w:rsidR="00483283" w:rsidRPr="00F01DAC" w:rsidRDefault="00483283">
      <w:pPr>
        <w:rPr>
          <w:b/>
          <w:sz w:val="24"/>
          <w:szCs w:val="24"/>
        </w:rPr>
      </w:pPr>
    </w:p>
    <w:p w:rsidR="00483283" w:rsidRPr="00F01DAC" w:rsidRDefault="0042270A">
      <w:pPr>
        <w:jc w:val="both"/>
      </w:pPr>
      <w:r w:rsidRPr="00F01DAC">
        <w:rPr>
          <w:sz w:val="24"/>
          <w:szCs w:val="24"/>
        </w:rPr>
        <w:t xml:space="preserve">Homologo o Processo Licitatório nº 163/2022 na modalidade Leilão n° </w:t>
      </w:r>
      <w:r w:rsidR="00F01DAC">
        <w:rPr>
          <w:sz w:val="24"/>
          <w:szCs w:val="24"/>
        </w:rPr>
        <w:t>0</w:t>
      </w:r>
      <w:r w:rsidRPr="00F01DAC">
        <w:rPr>
          <w:sz w:val="24"/>
          <w:szCs w:val="24"/>
        </w:rPr>
        <w:t>1/2022, tendo como objeto: LEILÃO PARA VENDA DE BENS MÓVEIS E BENS INSERVÍVEIS DE PROPRIEDADE DO MUNICÍPIO DE SELBACH/RS</w:t>
      </w:r>
      <w:r w:rsidR="00F01DAC">
        <w:rPr>
          <w:sz w:val="24"/>
          <w:szCs w:val="24"/>
        </w:rPr>
        <w:t>.</w:t>
      </w:r>
      <w:r w:rsidRPr="00F01DAC">
        <w:rPr>
          <w:b/>
          <w:sz w:val="24"/>
          <w:szCs w:val="24"/>
        </w:rPr>
        <w:t xml:space="preserve"> </w:t>
      </w:r>
      <w:r w:rsidR="00F01DAC">
        <w:rPr>
          <w:sz w:val="24"/>
          <w:szCs w:val="24"/>
        </w:rPr>
        <w:t>Pelo critério de maior lance</w:t>
      </w:r>
      <w:r w:rsidRPr="00F01DAC">
        <w:rPr>
          <w:sz w:val="24"/>
          <w:szCs w:val="24"/>
        </w:rPr>
        <w:t xml:space="preserve">, ficam vencedoras as seguintes </w:t>
      </w:r>
      <w:r w:rsidR="00F01DAC">
        <w:rPr>
          <w:sz w:val="24"/>
          <w:szCs w:val="24"/>
        </w:rPr>
        <w:t>pessoas físicas/jurídicas</w:t>
      </w:r>
      <w:r w:rsidRPr="00F01DAC">
        <w:rPr>
          <w:sz w:val="24"/>
          <w:szCs w:val="24"/>
        </w:rPr>
        <w:t>, dos itens conforme segue:</w:t>
      </w:r>
    </w:p>
    <w:p w:rsidR="00483283" w:rsidRPr="00F01DAC" w:rsidRDefault="00483283">
      <w:pPr>
        <w:jc w:val="both"/>
        <w:rPr>
          <w:sz w:val="28"/>
          <w:szCs w:val="28"/>
        </w:rPr>
      </w:pPr>
    </w:p>
    <w:tbl>
      <w:tblPr>
        <w:tblW w:w="9629" w:type="dxa"/>
        <w:jc w:val="center"/>
        <w:tblLook w:val="0000" w:firstRow="0" w:lastRow="0" w:firstColumn="0" w:lastColumn="0" w:noHBand="0" w:noVBand="0"/>
      </w:tblPr>
      <w:tblGrid>
        <w:gridCol w:w="2238"/>
        <w:gridCol w:w="645"/>
        <w:gridCol w:w="5102"/>
        <w:gridCol w:w="1644"/>
      </w:tblGrid>
      <w:tr w:rsidR="00F01DAC" w:rsidRPr="00F01DAC" w:rsidTr="00F01DAC">
        <w:trPr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ARREMATANTE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F01DAC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  <w:rPr>
                <w:b/>
                <w:sz w:val="18"/>
                <w:szCs w:val="18"/>
              </w:rPr>
            </w:pPr>
            <w:r w:rsidRPr="00F01DAC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ARREMATADO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MARAU TUR TURISMO E VIAGENS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1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 xml:space="preserve">Fiat </w:t>
            </w:r>
            <w:proofErr w:type="spellStart"/>
            <w:r w:rsidRPr="00F01DAC">
              <w:t>Linea</w:t>
            </w:r>
            <w:proofErr w:type="spellEnd"/>
            <w:r w:rsidRPr="00F01DAC">
              <w:t xml:space="preserve"> 1.8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18.000,00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VANDERLEI ANTUNES DE MELLO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2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Ford/F 100, ano 75, diesel, cor vermelha, placas ICX-1731, chassi nº LA7ARD54756.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10.800,00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CARLA RAQUEL SCHNEIDER SANTANA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3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GM/</w:t>
            </w:r>
            <w:proofErr w:type="spellStart"/>
            <w:r w:rsidRPr="00F01DAC">
              <w:t>Caravan</w:t>
            </w:r>
            <w:proofErr w:type="spellEnd"/>
            <w:r w:rsidRPr="00F01DAC">
              <w:t>, ano 89, gás, cor branca, placas ICX-1708, chassi nº 93ZL68B01C8434305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6.000,00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MICHEL ANDRÉ PELLISER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4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 xml:space="preserve">Peugeot </w:t>
            </w:r>
            <w:proofErr w:type="spellStart"/>
            <w:r w:rsidRPr="00F01DAC">
              <w:t>Part</w:t>
            </w:r>
            <w:proofErr w:type="spellEnd"/>
            <w:r w:rsidRPr="00F01DAC">
              <w:t xml:space="preserve"> </w:t>
            </w:r>
            <w:proofErr w:type="spellStart"/>
            <w:r w:rsidRPr="00F01DAC">
              <w:t>Reves</w:t>
            </w:r>
            <w:proofErr w:type="spellEnd"/>
            <w:r w:rsidRPr="00F01DAC">
              <w:t xml:space="preserve"> Ambulância Imp., ano 18/19, </w:t>
            </w:r>
            <w:proofErr w:type="spellStart"/>
            <w:r w:rsidRPr="00F01DAC">
              <w:t>alc</w:t>
            </w:r>
            <w:proofErr w:type="spellEnd"/>
            <w:r w:rsidRPr="00F01DAC">
              <w:t>/</w:t>
            </w:r>
            <w:proofErr w:type="spellStart"/>
            <w:proofErr w:type="gramStart"/>
            <w:r w:rsidRPr="00F01DAC">
              <w:t>gas</w:t>
            </w:r>
            <w:proofErr w:type="spellEnd"/>
            <w:r w:rsidRPr="00F01DAC">
              <w:t>.,</w:t>
            </w:r>
            <w:proofErr w:type="gramEnd"/>
            <w:r w:rsidRPr="00F01DAC">
              <w:t xml:space="preserve"> cor branca, placas IZB-2E95, chassi nº 8AEGCNFU8KG509503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48.000,00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 w:rsidP="007E1295">
            <w:pPr>
              <w:jc w:val="both"/>
            </w:pPr>
            <w:r w:rsidRPr="00F01DAC">
              <w:t>CALUMAS TUR TRANSP. E TURISMO LTDA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 w:rsidP="007E1295">
            <w:pPr>
              <w:jc w:val="both"/>
            </w:pPr>
            <w:r w:rsidRPr="00F01DAC"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 w:rsidP="007E1295">
            <w:pPr>
              <w:jc w:val="both"/>
            </w:pPr>
            <w:proofErr w:type="spellStart"/>
            <w:r w:rsidRPr="00F01DAC">
              <w:t>Iveco</w:t>
            </w:r>
            <w:proofErr w:type="spellEnd"/>
            <w:r w:rsidRPr="00F01DAC">
              <w:t>/</w:t>
            </w:r>
            <w:proofErr w:type="spellStart"/>
            <w:r w:rsidRPr="00F01DAC">
              <w:t>Cityclass</w:t>
            </w:r>
            <w:proofErr w:type="spellEnd"/>
            <w:r w:rsidRPr="00F01DAC">
              <w:t xml:space="preserve"> 70C16 ônibus 30 lugares, ano 11/12, diesel, cor amarela, placas ISU-3646, chassi nº 93ZL68B01C8434305.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42.500,00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SILVA TRANSPORTES LTDA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6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proofErr w:type="spellStart"/>
            <w:r w:rsidRPr="00F01DAC">
              <w:t>Iveco</w:t>
            </w:r>
            <w:proofErr w:type="spellEnd"/>
            <w:r w:rsidRPr="00F01DAC">
              <w:t>/</w:t>
            </w:r>
            <w:proofErr w:type="spellStart"/>
            <w:r w:rsidRPr="00F01DAC">
              <w:t>Cityclass</w:t>
            </w:r>
            <w:proofErr w:type="spellEnd"/>
            <w:r w:rsidRPr="00F01DAC">
              <w:t xml:space="preserve"> 70C17 ônibus 29 lugares, ano 13, diesel, cor amarela, placas IVB-6900, chassi nº 93ZL68C01D8452760.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51.500,00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ANGELO CESAR HEFLER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7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 xml:space="preserve">Plantadeira </w:t>
            </w:r>
            <w:proofErr w:type="spellStart"/>
            <w:r w:rsidRPr="00F01DAC">
              <w:t>Gihal</w:t>
            </w:r>
            <w:proofErr w:type="spellEnd"/>
            <w:r w:rsidRPr="00F01DAC">
              <w:t xml:space="preserve"> 7 linhas (trigo - soja – milho), ano 13, cor verde, série 417.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36.200,00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HTN TRATOR PEÇAS EIRELI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8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 xml:space="preserve">Trator de Esteiras </w:t>
            </w:r>
            <w:proofErr w:type="spellStart"/>
            <w:r w:rsidRPr="00F01DAC">
              <w:t>Fiatallis</w:t>
            </w:r>
            <w:proofErr w:type="spellEnd"/>
            <w:r w:rsidRPr="00F01DAC">
              <w:t xml:space="preserve">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92.000,00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ROBERTO GRINGS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9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Fábrica de Tubos (02 Betoneiras, Molde de tubos, 04 Formas, Mesa de PVS e Mesa vibratória).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14.000,00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MARCIO ANDRÉ DA SILVA SUCATAS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10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Corsa (sucata, sem certificado de baixa, só pode ser adquirido por quem tem CDV, conforme Lei nº 12.977).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800,00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MARCIO ANDRÉ DA SILVA SUCATAS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11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Kadett (sucata, sem certificado de baixa, só pode ser adquirido por quem tem CDV, conforme Lei nº 12.977).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600,00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EVERTON RIFFEL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12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 xml:space="preserve">Astra GLS </w:t>
            </w:r>
            <w:proofErr w:type="spellStart"/>
            <w:r w:rsidRPr="00F01DAC">
              <w:t>Wagon</w:t>
            </w:r>
            <w:proofErr w:type="spellEnd"/>
            <w:r w:rsidRPr="00F01DAC">
              <w:t xml:space="preserve"> (sucata, sem certificado de baixa, só pode ser adquirido por quem tem CDV, conforme Lei nº 12.977).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700,00</w:t>
            </w:r>
          </w:p>
        </w:tc>
      </w:tr>
      <w:tr w:rsidR="00F01DAC" w:rsidRPr="00F01DAC" w:rsidTr="00F01DAC">
        <w:trPr>
          <w:jc w:val="center"/>
        </w:trPr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ANDRELINO CORREA FILHO LTDA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>13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C" w:rsidRPr="00F01DAC" w:rsidRDefault="00F01DAC">
            <w:pPr>
              <w:jc w:val="both"/>
            </w:pPr>
            <w:r w:rsidRPr="00F01DAC">
              <w:t xml:space="preserve">Lote de sucatas de informática, eletrônicos e outros (05 rádios, 01 roteador, 01 Televisor, 01 VHS, 01 caixa de som, 01 Notebook, 02 monitores, 01 teclado, 01 CPU, 03 Impressoras, 01 Switch, 01 pulverizador, 01 bebedouro e 03 </w:t>
            </w:r>
            <w:proofErr w:type="spellStart"/>
            <w:r w:rsidRPr="00F01DAC">
              <w:t>astes</w:t>
            </w:r>
            <w:proofErr w:type="spellEnd"/>
            <w:r w:rsidRPr="00F01DAC">
              <w:t xml:space="preserve"> de foco de luz).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C" w:rsidRPr="00F01DAC" w:rsidRDefault="00F01DAC" w:rsidP="00F01DAC">
            <w:pPr>
              <w:jc w:val="center"/>
            </w:pPr>
            <w:r w:rsidRPr="00F01DAC">
              <w:t>1.800,00</w:t>
            </w:r>
          </w:p>
        </w:tc>
      </w:tr>
    </w:tbl>
    <w:p w:rsidR="00483283" w:rsidRPr="00F01DAC" w:rsidRDefault="00483283">
      <w:pPr>
        <w:jc w:val="both"/>
        <w:rPr>
          <w:sz w:val="22"/>
          <w:szCs w:val="22"/>
        </w:rPr>
      </w:pPr>
    </w:p>
    <w:p w:rsidR="00483283" w:rsidRPr="00F01DAC" w:rsidRDefault="0042270A">
      <w:pPr>
        <w:jc w:val="both"/>
        <w:rPr>
          <w:sz w:val="24"/>
          <w:szCs w:val="24"/>
        </w:rPr>
      </w:pPr>
      <w:r w:rsidRPr="00F01DAC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483283" w:rsidRPr="00F01DAC" w:rsidRDefault="00483283">
      <w:pPr>
        <w:spacing w:line="276" w:lineRule="auto"/>
        <w:jc w:val="both"/>
        <w:rPr>
          <w:sz w:val="24"/>
          <w:szCs w:val="24"/>
        </w:rPr>
      </w:pPr>
    </w:p>
    <w:p w:rsidR="00483283" w:rsidRPr="00F01DAC" w:rsidRDefault="0042270A">
      <w:pPr>
        <w:spacing w:line="276" w:lineRule="auto"/>
        <w:jc w:val="right"/>
      </w:pPr>
      <w:r w:rsidRPr="00F01DAC">
        <w:rPr>
          <w:sz w:val="24"/>
          <w:szCs w:val="24"/>
        </w:rPr>
        <w:t xml:space="preserve">Selbach, </w:t>
      </w:r>
      <w:r w:rsidRPr="00F01DAC">
        <w:rPr>
          <w:sz w:val="24"/>
          <w:szCs w:val="24"/>
        </w:rPr>
        <w:t>29 de agosto de 2022.</w:t>
      </w:r>
    </w:p>
    <w:p w:rsidR="00483283" w:rsidRDefault="00483283">
      <w:pPr>
        <w:spacing w:line="276" w:lineRule="auto"/>
        <w:rPr>
          <w:sz w:val="24"/>
          <w:szCs w:val="24"/>
        </w:rPr>
      </w:pPr>
    </w:p>
    <w:p w:rsidR="00F01DAC" w:rsidRPr="00F01DAC" w:rsidRDefault="00F01DAC">
      <w:pPr>
        <w:spacing w:line="276" w:lineRule="auto"/>
        <w:rPr>
          <w:sz w:val="24"/>
          <w:szCs w:val="24"/>
        </w:rPr>
      </w:pPr>
    </w:p>
    <w:p w:rsidR="00483283" w:rsidRPr="00F01DAC" w:rsidRDefault="0042270A">
      <w:pPr>
        <w:spacing w:line="276" w:lineRule="auto"/>
        <w:jc w:val="center"/>
        <w:rPr>
          <w:sz w:val="24"/>
          <w:szCs w:val="24"/>
        </w:rPr>
      </w:pPr>
      <w:r w:rsidRPr="00F01DAC">
        <w:rPr>
          <w:sz w:val="24"/>
          <w:szCs w:val="24"/>
        </w:rPr>
        <w:t>_________________________</w:t>
      </w:r>
    </w:p>
    <w:p w:rsidR="00483283" w:rsidRPr="00F01DAC" w:rsidRDefault="0042270A">
      <w:pPr>
        <w:spacing w:line="276" w:lineRule="auto"/>
        <w:jc w:val="center"/>
        <w:rPr>
          <w:b/>
          <w:sz w:val="24"/>
          <w:szCs w:val="24"/>
        </w:rPr>
      </w:pPr>
      <w:r w:rsidRPr="00F01DAC">
        <w:rPr>
          <w:b/>
          <w:sz w:val="24"/>
          <w:szCs w:val="24"/>
        </w:rPr>
        <w:t>MICHAEL KUHN</w:t>
      </w:r>
    </w:p>
    <w:p w:rsidR="00483283" w:rsidRPr="00F01DAC" w:rsidRDefault="0042270A" w:rsidP="00F01DAC">
      <w:pPr>
        <w:spacing w:line="276" w:lineRule="auto"/>
        <w:jc w:val="center"/>
        <w:rPr>
          <w:sz w:val="24"/>
          <w:szCs w:val="24"/>
        </w:rPr>
      </w:pPr>
      <w:r w:rsidRPr="00F01DAC">
        <w:rPr>
          <w:sz w:val="24"/>
          <w:szCs w:val="24"/>
        </w:rPr>
        <w:t>Prefeito Municipal</w:t>
      </w:r>
    </w:p>
    <w:sectPr w:rsidR="00483283" w:rsidRPr="00F01DAC" w:rsidSect="00F01D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13" w:right="1134" w:bottom="568" w:left="1134" w:header="567" w:footer="6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0A" w:rsidRDefault="0042270A">
      <w:r>
        <w:separator/>
      </w:r>
    </w:p>
  </w:endnote>
  <w:endnote w:type="continuationSeparator" w:id="0">
    <w:p w:rsidR="0042270A" w:rsidRDefault="004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83" w:rsidRDefault="0042270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83283" w:rsidRDefault="0042270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01DAC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483283" w:rsidRDefault="0042270A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01DAC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83" w:rsidRDefault="0042270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01DAC">
      <w:rPr>
        <w:noProof/>
      </w:rPr>
      <w:t>1</w:t>
    </w:r>
    <w:r>
      <w:fldChar w:fldCharType="end"/>
    </w:r>
  </w:p>
  <w:p w:rsidR="00483283" w:rsidRDefault="004832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0A" w:rsidRDefault="0042270A">
      <w:r>
        <w:separator/>
      </w:r>
    </w:p>
  </w:footnote>
  <w:footnote w:type="continuationSeparator" w:id="0">
    <w:p w:rsidR="0042270A" w:rsidRDefault="0042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C" w:rsidRDefault="00F01DAC" w:rsidP="00F01DA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2336" behindDoc="1" locked="0" layoutInCell="1" allowOverlap="1" wp14:anchorId="1B2F223E" wp14:editId="7A415CCB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23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F01DAC" w:rsidRDefault="00F01DAC" w:rsidP="00F01DA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F01DAC" w:rsidRDefault="00F01DAC" w:rsidP="00F01DA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F01DAC" w:rsidRDefault="00F01DAC" w:rsidP="00F01DA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F01DAC" w:rsidRDefault="00F01DAC" w:rsidP="00F01DAC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F01DAC" w:rsidRDefault="00F01D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83" w:rsidRDefault="0042270A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24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483283" w:rsidRDefault="0042270A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483283" w:rsidRDefault="0042270A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483283" w:rsidRDefault="0042270A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483283" w:rsidRDefault="0042270A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483283" w:rsidRDefault="00483283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3F74"/>
    <w:multiLevelType w:val="multilevel"/>
    <w:tmpl w:val="168C4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3"/>
    <w:rsid w:val="0042270A"/>
    <w:rsid w:val="00483283"/>
    <w:rsid w:val="00823165"/>
    <w:rsid w:val="00F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458C3-6754-4CFF-9E0C-60CA0BBD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01D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DA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2022-09-01T13:36:00Z</cp:lastPrinted>
  <dcterms:created xsi:type="dcterms:W3CDTF">2022-09-01T13:46:00Z</dcterms:created>
  <dcterms:modified xsi:type="dcterms:W3CDTF">2022-09-01T13:46:00Z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